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3DC0" w14:textId="77777777" w:rsidR="00321100" w:rsidRDefault="00321100" w:rsidP="0032110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1430A826" w14:textId="6EFD24E2" w:rsidR="00321100" w:rsidRDefault="00321100" w:rsidP="00321100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Rabu</w:t>
      </w:r>
      <w:r>
        <w:rPr>
          <w:rFonts w:ascii="Arial" w:hAnsi="Arial" w:cs="Arial"/>
          <w:b/>
          <w:bCs/>
          <w:noProof/>
          <w:sz w:val="24"/>
          <w:szCs w:val="24"/>
        </w:rPr>
        <w:t>, 2</w:t>
      </w:r>
      <w:r>
        <w:rPr>
          <w:rFonts w:ascii="Arial" w:hAnsi="Arial" w:cs="Arial"/>
          <w:b/>
          <w:bCs/>
          <w:noProof/>
          <w:sz w:val="24"/>
          <w:szCs w:val="24"/>
        </w:rPr>
        <w:t>3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Juli 2025</w:t>
      </w:r>
    </w:p>
    <w:p w14:paraId="29AF7287" w14:textId="79739FFD" w:rsidR="00321100" w:rsidRDefault="00D924B8" w:rsidP="00321100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HAKIM WAJIB MENYATAKAN TIDAK BERWENANG MENGADILI PERKARA APABILA MENGETAHUI TIDAK ADANYA KEWENANGAN ABSOLUT MENGADILI MESKIPUN </w:t>
      </w:r>
      <w:r w:rsidR="002C09A6">
        <w:rPr>
          <w:rFonts w:ascii="Arial" w:hAnsi="Arial" w:cs="Arial"/>
          <w:b/>
          <w:bCs/>
          <w:noProof/>
          <w:sz w:val="24"/>
          <w:szCs w:val="24"/>
        </w:rPr>
        <w:t xml:space="preserve">HAL INI </w:t>
      </w:r>
      <w:r>
        <w:rPr>
          <w:rFonts w:ascii="Arial" w:hAnsi="Arial" w:cs="Arial"/>
          <w:b/>
          <w:bCs/>
          <w:noProof/>
          <w:sz w:val="24"/>
          <w:szCs w:val="24"/>
        </w:rPr>
        <w:t>TIDAK DIEKSEPSI OLEH TERGUGAT</w:t>
      </w:r>
    </w:p>
    <w:p w14:paraId="6CE95372" w14:textId="4FC52FEA" w:rsidR="001A06E9" w:rsidRDefault="001A06E9" w:rsidP="0032110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Pada sekitar tahun 2009, </w:t>
      </w:r>
      <w:r>
        <w:rPr>
          <w:rFonts w:ascii="Arial" w:hAnsi="Arial" w:cs="Arial"/>
          <w:noProof/>
          <w:sz w:val="24"/>
          <w:szCs w:val="24"/>
        </w:rPr>
        <w:t>PT. Sinar Indojaya Permai (Penggugat</w:t>
      </w:r>
      <w:r>
        <w:rPr>
          <w:rFonts w:ascii="Arial" w:hAnsi="Arial" w:cs="Arial"/>
          <w:noProof/>
          <w:sz w:val="24"/>
          <w:szCs w:val="24"/>
        </w:rPr>
        <w:t xml:space="preserve">) </w:t>
      </w:r>
      <w:r>
        <w:rPr>
          <w:rFonts w:ascii="Arial" w:hAnsi="Arial" w:cs="Arial"/>
          <w:noProof/>
          <w:sz w:val="24"/>
          <w:szCs w:val="24"/>
        </w:rPr>
        <w:t xml:space="preserve">mendapatkan informasi bahwa </w:t>
      </w:r>
      <w:r>
        <w:rPr>
          <w:rFonts w:ascii="Arial" w:hAnsi="Arial" w:cs="Arial"/>
          <w:noProof/>
          <w:sz w:val="24"/>
          <w:szCs w:val="24"/>
        </w:rPr>
        <w:t xml:space="preserve">sebagian </w:t>
      </w:r>
      <w:r>
        <w:rPr>
          <w:rFonts w:ascii="Arial" w:hAnsi="Arial" w:cs="Arial"/>
          <w:noProof/>
          <w:sz w:val="24"/>
          <w:szCs w:val="24"/>
        </w:rPr>
        <w:t>tanah perusahaa</w:t>
      </w:r>
      <w:r>
        <w:rPr>
          <w:rFonts w:ascii="Arial" w:hAnsi="Arial" w:cs="Arial"/>
          <w:noProof/>
          <w:sz w:val="24"/>
          <w:szCs w:val="24"/>
        </w:rPr>
        <w:t>n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seluas </w:t>
      </w:r>
      <w:r>
        <w:rPr>
          <w:rFonts w:ascii="Arial" w:hAnsi="Arial" w:cs="Arial"/>
          <w:noProof/>
          <w:sz w:val="24"/>
          <w:szCs w:val="24"/>
        </w:rPr>
        <w:t xml:space="preserve">20.026 </w:t>
      </w:r>
      <w:r>
        <w:rPr>
          <w:rFonts w:ascii="Arial" w:hAnsi="Arial" w:cs="Arial"/>
          <w:noProof/>
          <w:sz w:val="24"/>
          <w:szCs w:val="24"/>
        </w:rPr>
        <w:t>m</w:t>
      </w:r>
      <w:r>
        <w:rPr>
          <w:rFonts w:ascii="Arial" w:hAnsi="Arial" w:cs="Arial"/>
          <w:noProof/>
          <w:sz w:val="24"/>
          <w:szCs w:val="24"/>
          <w:vertAlign w:val="superscript"/>
        </w:rPr>
        <w:t>2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akan terkena </w:t>
      </w:r>
      <w:r>
        <w:rPr>
          <w:rFonts w:ascii="Arial" w:hAnsi="Arial" w:cs="Arial"/>
          <w:noProof/>
          <w:sz w:val="24"/>
          <w:szCs w:val="24"/>
        </w:rPr>
        <w:t>P</w:t>
      </w:r>
      <w:r>
        <w:rPr>
          <w:rFonts w:ascii="Arial" w:hAnsi="Arial" w:cs="Arial"/>
          <w:noProof/>
          <w:sz w:val="24"/>
          <w:szCs w:val="24"/>
        </w:rPr>
        <w:t xml:space="preserve">embangunan </w:t>
      </w:r>
      <w:r>
        <w:rPr>
          <w:rFonts w:ascii="Arial" w:hAnsi="Arial" w:cs="Arial"/>
          <w:noProof/>
          <w:sz w:val="24"/>
          <w:szCs w:val="24"/>
        </w:rPr>
        <w:t>J</w:t>
      </w:r>
      <w:r>
        <w:rPr>
          <w:rFonts w:ascii="Arial" w:hAnsi="Arial" w:cs="Arial"/>
          <w:noProof/>
          <w:sz w:val="24"/>
          <w:szCs w:val="24"/>
        </w:rPr>
        <w:t xml:space="preserve">alan </w:t>
      </w:r>
      <w:r>
        <w:rPr>
          <w:rFonts w:ascii="Arial" w:hAnsi="Arial" w:cs="Arial"/>
          <w:noProof/>
          <w:sz w:val="24"/>
          <w:szCs w:val="24"/>
        </w:rPr>
        <w:t>T</w:t>
      </w:r>
      <w:r>
        <w:rPr>
          <w:rFonts w:ascii="Arial" w:hAnsi="Arial" w:cs="Arial"/>
          <w:noProof/>
          <w:sz w:val="24"/>
          <w:szCs w:val="24"/>
        </w:rPr>
        <w:t>ol Cibitung-Cilincing</w:t>
      </w:r>
      <w:r>
        <w:rPr>
          <w:rFonts w:ascii="Arial" w:hAnsi="Arial" w:cs="Arial"/>
          <w:noProof/>
          <w:sz w:val="24"/>
          <w:szCs w:val="24"/>
        </w:rPr>
        <w:t xml:space="preserve">. </w:t>
      </w:r>
      <w:r w:rsidR="00D924B8">
        <w:rPr>
          <w:rFonts w:ascii="Arial" w:hAnsi="Arial" w:cs="Arial"/>
          <w:noProof/>
          <w:sz w:val="24"/>
          <w:szCs w:val="24"/>
        </w:rPr>
        <w:t xml:space="preserve">Setelah </w:t>
      </w:r>
      <w:r>
        <w:rPr>
          <w:rFonts w:ascii="Arial" w:hAnsi="Arial" w:cs="Arial"/>
          <w:noProof/>
          <w:sz w:val="24"/>
          <w:szCs w:val="24"/>
        </w:rPr>
        <w:t>pertemuan dengan Pemda Kab. Bekasi</w:t>
      </w:r>
      <w:r w:rsidR="00D924B8"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 xml:space="preserve">Penggugat </w:t>
      </w:r>
      <w:r w:rsidR="00D924B8">
        <w:rPr>
          <w:rFonts w:ascii="Arial" w:hAnsi="Arial" w:cs="Arial"/>
          <w:noProof/>
          <w:sz w:val="24"/>
          <w:szCs w:val="24"/>
        </w:rPr>
        <w:t xml:space="preserve">disarankan </w:t>
      </w:r>
      <w:r>
        <w:rPr>
          <w:rFonts w:ascii="Arial" w:hAnsi="Arial" w:cs="Arial"/>
          <w:noProof/>
          <w:sz w:val="24"/>
          <w:szCs w:val="24"/>
        </w:rPr>
        <w:t xml:space="preserve">untuk melakukan pemecehan sertifikat induk terhadap tanah tersebut. </w:t>
      </w:r>
      <w:r w:rsidR="00AA5C15">
        <w:rPr>
          <w:rFonts w:ascii="Arial" w:hAnsi="Arial" w:cs="Arial"/>
          <w:noProof/>
          <w:sz w:val="24"/>
          <w:szCs w:val="24"/>
        </w:rPr>
        <w:t xml:space="preserve">Namun, kemudian </w:t>
      </w:r>
      <w:r w:rsidR="00AA5C15">
        <w:rPr>
          <w:rFonts w:ascii="Arial" w:hAnsi="Arial" w:cs="Arial"/>
          <w:noProof/>
          <w:sz w:val="24"/>
          <w:szCs w:val="24"/>
        </w:rPr>
        <w:t>terdapat hasil perubahan Trase Jalan Tol sehingga</w:t>
      </w:r>
      <w:r w:rsidR="00AA5C15">
        <w:rPr>
          <w:rFonts w:ascii="Arial" w:hAnsi="Arial" w:cs="Arial"/>
          <w:noProof/>
          <w:sz w:val="24"/>
          <w:szCs w:val="24"/>
        </w:rPr>
        <w:t xml:space="preserve"> terdapat</w:t>
      </w:r>
      <w:r w:rsidR="00AA5C15">
        <w:rPr>
          <w:rFonts w:ascii="Arial" w:hAnsi="Arial" w:cs="Arial"/>
          <w:noProof/>
          <w:sz w:val="24"/>
          <w:szCs w:val="24"/>
        </w:rPr>
        <w:t xml:space="preserve"> selisih tanah sisa milik Penggugat yang tidak terpakai dan tidak bisa dimanfaatkan lagi oleh Penggugat</w:t>
      </w:r>
      <w:r w:rsidR="004C2C25">
        <w:rPr>
          <w:rFonts w:ascii="Arial" w:hAnsi="Arial" w:cs="Arial"/>
          <w:noProof/>
          <w:sz w:val="24"/>
          <w:szCs w:val="24"/>
        </w:rPr>
        <w:t xml:space="preserve"> karena</w:t>
      </w:r>
      <w:r w:rsidR="00AA5C15">
        <w:rPr>
          <w:rFonts w:ascii="Arial" w:hAnsi="Arial" w:cs="Arial"/>
          <w:noProof/>
          <w:sz w:val="24"/>
          <w:szCs w:val="24"/>
        </w:rPr>
        <w:t xml:space="preserve"> </w:t>
      </w:r>
      <w:r w:rsidR="004C2C25">
        <w:rPr>
          <w:rFonts w:ascii="Arial" w:hAnsi="Arial" w:cs="Arial"/>
          <w:noProof/>
          <w:sz w:val="24"/>
          <w:szCs w:val="24"/>
        </w:rPr>
        <w:t>terkena Garis Sempadan Bangunan (GSB) Jalan Tol</w:t>
      </w:r>
      <w:r w:rsidR="004C2C25">
        <w:rPr>
          <w:rFonts w:ascii="Arial" w:hAnsi="Arial" w:cs="Arial"/>
          <w:noProof/>
          <w:sz w:val="24"/>
          <w:szCs w:val="24"/>
        </w:rPr>
        <w:t>, yaitu</w:t>
      </w:r>
      <w:r w:rsidR="00AA5C15">
        <w:rPr>
          <w:rFonts w:ascii="Arial" w:hAnsi="Arial" w:cs="Arial"/>
          <w:noProof/>
          <w:sz w:val="24"/>
          <w:szCs w:val="24"/>
        </w:rPr>
        <w:t xml:space="preserve"> seluas 3.448 m</w:t>
      </w:r>
      <w:r w:rsidR="00AA5C15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="00AA5C15">
        <w:rPr>
          <w:rFonts w:ascii="Arial" w:hAnsi="Arial" w:cs="Arial"/>
          <w:noProof/>
          <w:sz w:val="24"/>
          <w:szCs w:val="24"/>
        </w:rPr>
        <w:t>.</w:t>
      </w:r>
    </w:p>
    <w:p w14:paraId="1AFDA97A" w14:textId="6F818AB5" w:rsidR="00626C19" w:rsidRDefault="004C2C25" w:rsidP="00626C1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Tanah </w:t>
      </w:r>
      <w:r w:rsidR="00626C19">
        <w:rPr>
          <w:rFonts w:ascii="Arial" w:hAnsi="Arial" w:cs="Arial"/>
          <w:noProof/>
          <w:sz w:val="24"/>
          <w:szCs w:val="24"/>
        </w:rPr>
        <w:t xml:space="preserve">tersebut telah </w:t>
      </w:r>
      <w:r>
        <w:rPr>
          <w:rFonts w:ascii="Arial" w:hAnsi="Arial" w:cs="Arial"/>
          <w:noProof/>
          <w:sz w:val="24"/>
          <w:szCs w:val="24"/>
        </w:rPr>
        <w:t xml:space="preserve">dinyatakan </w:t>
      </w:r>
      <w:r w:rsidR="00626C19">
        <w:rPr>
          <w:rFonts w:ascii="Arial" w:hAnsi="Arial" w:cs="Arial"/>
          <w:noProof/>
          <w:sz w:val="24"/>
          <w:szCs w:val="24"/>
        </w:rPr>
        <w:t>layak dibayar untuk mendapatkan ganti kerugian</w:t>
      </w:r>
      <w:r w:rsidR="00626C19">
        <w:rPr>
          <w:rFonts w:ascii="Arial" w:hAnsi="Arial" w:cs="Arial"/>
          <w:noProof/>
          <w:sz w:val="24"/>
          <w:szCs w:val="24"/>
        </w:rPr>
        <w:t xml:space="preserve"> berdasarkan hasil yang dilakukan oleh Tim Verifikasi </w:t>
      </w:r>
      <w:r w:rsidR="00626C19" w:rsidRPr="00626C19">
        <w:rPr>
          <w:rFonts w:ascii="Arial" w:hAnsi="Arial" w:cs="Arial"/>
          <w:noProof/>
          <w:sz w:val="24"/>
          <w:szCs w:val="24"/>
        </w:rPr>
        <w:t xml:space="preserve">Tanah Sisa dan Terisolir </w:t>
      </w:r>
      <w:r w:rsidR="00926F7D">
        <w:rPr>
          <w:rFonts w:ascii="Arial" w:hAnsi="Arial" w:cs="Arial"/>
          <w:noProof/>
          <w:sz w:val="24"/>
          <w:szCs w:val="24"/>
        </w:rPr>
        <w:t>serta PPK dalam pengadaan tersebut. P</w:t>
      </w:r>
      <w:r w:rsidR="00926F7D">
        <w:rPr>
          <w:rFonts w:ascii="Arial" w:hAnsi="Arial" w:cs="Arial"/>
          <w:noProof/>
          <w:sz w:val="24"/>
          <w:szCs w:val="24"/>
        </w:rPr>
        <w:t xml:space="preserve">enghitungan nilai pasar terhadap </w:t>
      </w:r>
      <w:r w:rsidR="00926F7D">
        <w:rPr>
          <w:rFonts w:ascii="Arial" w:hAnsi="Arial" w:cs="Arial"/>
          <w:noProof/>
          <w:sz w:val="24"/>
          <w:szCs w:val="24"/>
        </w:rPr>
        <w:t xml:space="preserve">sisa </w:t>
      </w:r>
      <w:r w:rsidR="00926F7D">
        <w:rPr>
          <w:rFonts w:ascii="Arial" w:hAnsi="Arial" w:cs="Arial"/>
          <w:noProof/>
          <w:sz w:val="24"/>
          <w:szCs w:val="24"/>
        </w:rPr>
        <w:t xml:space="preserve">tanah </w:t>
      </w:r>
      <w:r w:rsidR="00926F7D">
        <w:rPr>
          <w:rFonts w:ascii="Arial" w:hAnsi="Arial" w:cs="Arial"/>
          <w:noProof/>
          <w:sz w:val="24"/>
          <w:szCs w:val="24"/>
        </w:rPr>
        <w:t xml:space="preserve">melalui </w:t>
      </w:r>
      <w:r w:rsidR="00926F7D">
        <w:rPr>
          <w:rFonts w:ascii="Arial" w:hAnsi="Arial" w:cs="Arial"/>
          <w:noProof/>
          <w:sz w:val="24"/>
          <w:szCs w:val="24"/>
        </w:rPr>
        <w:t xml:space="preserve">sebuah Kantor Jasa Penilaian Publik </w:t>
      </w:r>
      <w:r w:rsidR="00926F7D">
        <w:rPr>
          <w:rFonts w:ascii="Arial" w:hAnsi="Arial" w:cs="Arial"/>
          <w:noProof/>
          <w:sz w:val="24"/>
          <w:szCs w:val="24"/>
        </w:rPr>
        <w:t xml:space="preserve">juga telah </w:t>
      </w:r>
      <w:r w:rsidR="00926F7D">
        <w:rPr>
          <w:rFonts w:ascii="Arial" w:hAnsi="Arial" w:cs="Arial"/>
          <w:noProof/>
          <w:sz w:val="24"/>
          <w:szCs w:val="24"/>
        </w:rPr>
        <w:t>ditetapkan sebesar Rp. 5.170.676.000.</w:t>
      </w:r>
      <w:r w:rsidR="00926F7D">
        <w:rPr>
          <w:rFonts w:ascii="Arial" w:hAnsi="Arial" w:cs="Arial"/>
          <w:noProof/>
          <w:sz w:val="24"/>
          <w:szCs w:val="24"/>
        </w:rPr>
        <w:t xml:space="preserve"> Namun, setiap Penggugat mengajukan permohonan untuk ganti rugi </w:t>
      </w:r>
      <w:r w:rsidR="00626C19">
        <w:rPr>
          <w:rFonts w:ascii="Arial" w:hAnsi="Arial" w:cs="Arial"/>
          <w:noProof/>
          <w:sz w:val="24"/>
          <w:szCs w:val="24"/>
        </w:rPr>
        <w:t xml:space="preserve">pembayaran </w:t>
      </w:r>
      <w:r w:rsidR="00926F7D">
        <w:rPr>
          <w:rFonts w:ascii="Arial" w:hAnsi="Arial" w:cs="Arial"/>
          <w:noProof/>
          <w:sz w:val="24"/>
          <w:szCs w:val="24"/>
        </w:rPr>
        <w:t xml:space="preserve">sisa tanah, baru direspon oleh </w:t>
      </w:r>
      <w:r w:rsidR="00626C19">
        <w:rPr>
          <w:rFonts w:ascii="Arial" w:hAnsi="Arial" w:cs="Arial"/>
          <w:noProof/>
          <w:sz w:val="24"/>
          <w:szCs w:val="24"/>
        </w:rPr>
        <w:t>Kepala Kantor Pertahanan Kabupaten Bekasi selaku Ketua Pelaksana Pengadaan Tanah Jalan Tol Cibitung-Cilincing (Tergugat)</w:t>
      </w:r>
      <w:r w:rsidR="00926F7D">
        <w:rPr>
          <w:rFonts w:ascii="Arial" w:hAnsi="Arial" w:cs="Arial"/>
          <w:noProof/>
          <w:sz w:val="24"/>
          <w:szCs w:val="24"/>
        </w:rPr>
        <w:t xml:space="preserve"> setelah mengirimkan somasi sebanyak tiga kali</w:t>
      </w:r>
      <w:r w:rsidR="00626C19">
        <w:rPr>
          <w:rFonts w:ascii="Arial" w:hAnsi="Arial" w:cs="Arial"/>
          <w:noProof/>
          <w:sz w:val="24"/>
          <w:szCs w:val="24"/>
        </w:rPr>
        <w:t xml:space="preserve">. </w:t>
      </w:r>
    </w:p>
    <w:p w14:paraId="130764FA" w14:textId="5ACC1261" w:rsidR="00926F7D" w:rsidRDefault="00926F7D" w:rsidP="00626C1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Tergugat menanggapi dengan sebuah surat yang intinya menyatakan </w:t>
      </w:r>
      <w:r w:rsidRPr="00C37296">
        <w:rPr>
          <w:rFonts w:ascii="Arial" w:hAnsi="Arial" w:cs="Arial"/>
          <w:noProof/>
          <w:sz w:val="24"/>
          <w:szCs w:val="24"/>
        </w:rPr>
        <w:t>tanah</w:t>
      </w:r>
      <w:r>
        <w:rPr>
          <w:rFonts w:ascii="Arial" w:hAnsi="Arial" w:cs="Arial"/>
          <w:noProof/>
          <w:sz w:val="24"/>
          <w:szCs w:val="24"/>
        </w:rPr>
        <w:t xml:space="preserve"> sisa Penggugat</w:t>
      </w:r>
      <w:r w:rsidRPr="00C37296">
        <w:rPr>
          <w:rFonts w:ascii="Arial" w:hAnsi="Arial" w:cs="Arial"/>
          <w:noProof/>
          <w:sz w:val="24"/>
          <w:szCs w:val="24"/>
        </w:rPr>
        <w:t xml:space="preserve"> masih dapat difungsikan</w:t>
      </w:r>
      <w:r>
        <w:rPr>
          <w:rFonts w:ascii="Arial" w:hAnsi="Arial" w:cs="Arial"/>
          <w:noProof/>
          <w:sz w:val="24"/>
          <w:szCs w:val="24"/>
        </w:rPr>
        <w:t xml:space="preserve"> dan tidak layak untuk diberikan ganti kerugian. Terhadap surat ini, Penggugat mengajukan keberatan hingga sanggah banding yang tidak ditanggapi oleh Tergugat hingga akhirnya mengajukan gugatan ke PTUN Bandung.</w:t>
      </w:r>
    </w:p>
    <w:p w14:paraId="72CFBC84" w14:textId="65548AFC" w:rsidR="00926F7D" w:rsidRDefault="00926F7D" w:rsidP="00626C1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Hakim memutus mengabulkan gugatan Penggugat </w:t>
      </w:r>
      <w:r w:rsidR="00D64F41">
        <w:rPr>
          <w:rFonts w:ascii="Arial" w:hAnsi="Arial" w:cs="Arial"/>
          <w:noProof/>
          <w:sz w:val="24"/>
          <w:szCs w:val="24"/>
        </w:rPr>
        <w:t xml:space="preserve">dan membatalkan surat sebagai objek sengketa yang dikeluarkan Tergugat dengan pertimbangan bahwa penerbitan </w:t>
      </w:r>
      <w:r w:rsidR="00D64F41" w:rsidRPr="001A06E9">
        <w:rPr>
          <w:rFonts w:ascii="Arial" w:hAnsi="Arial" w:cs="Arial"/>
          <w:noProof/>
          <w:sz w:val="24"/>
          <w:szCs w:val="24"/>
        </w:rPr>
        <w:t xml:space="preserve">baik secara </w:t>
      </w:r>
      <w:r w:rsidR="00D64F41">
        <w:rPr>
          <w:rFonts w:ascii="Arial" w:hAnsi="Arial" w:cs="Arial"/>
          <w:noProof/>
          <w:sz w:val="24"/>
          <w:szCs w:val="24"/>
        </w:rPr>
        <w:t>p</w:t>
      </w:r>
      <w:r w:rsidR="00D64F41" w:rsidRPr="001A06E9">
        <w:rPr>
          <w:rFonts w:ascii="Arial" w:hAnsi="Arial" w:cs="Arial"/>
          <w:noProof/>
          <w:sz w:val="24"/>
          <w:szCs w:val="24"/>
        </w:rPr>
        <w:t xml:space="preserve">rosedur maupun </w:t>
      </w:r>
      <w:r w:rsidR="00D64F41">
        <w:rPr>
          <w:rFonts w:ascii="Arial" w:hAnsi="Arial" w:cs="Arial"/>
          <w:noProof/>
          <w:sz w:val="24"/>
          <w:szCs w:val="24"/>
        </w:rPr>
        <w:t>s</w:t>
      </w:r>
      <w:r w:rsidR="00D64F41" w:rsidRPr="001A06E9">
        <w:rPr>
          <w:rFonts w:ascii="Arial" w:hAnsi="Arial" w:cs="Arial"/>
          <w:noProof/>
          <w:sz w:val="24"/>
          <w:szCs w:val="24"/>
        </w:rPr>
        <w:t>ubstansi telah</w:t>
      </w:r>
      <w:r w:rsidR="00D64F41">
        <w:rPr>
          <w:rFonts w:ascii="Arial" w:hAnsi="Arial" w:cs="Arial"/>
          <w:noProof/>
          <w:sz w:val="24"/>
          <w:szCs w:val="24"/>
        </w:rPr>
        <w:t xml:space="preserve"> </w:t>
      </w:r>
      <w:r w:rsidR="00D64F41" w:rsidRPr="001A06E9">
        <w:rPr>
          <w:rFonts w:ascii="Arial" w:hAnsi="Arial" w:cs="Arial"/>
          <w:noProof/>
          <w:sz w:val="24"/>
          <w:szCs w:val="24"/>
        </w:rPr>
        <w:t>bertentangan dengan ketentuan pasal 11 serta ketentuan pasal 26 ayat (5)</w:t>
      </w:r>
      <w:r w:rsidR="00D64F41">
        <w:rPr>
          <w:rFonts w:ascii="Arial" w:hAnsi="Arial" w:cs="Arial"/>
          <w:noProof/>
          <w:sz w:val="24"/>
          <w:szCs w:val="24"/>
        </w:rPr>
        <w:t xml:space="preserve"> </w:t>
      </w:r>
      <w:r w:rsidR="00D64F41" w:rsidRPr="001A06E9">
        <w:rPr>
          <w:rFonts w:ascii="Arial" w:hAnsi="Arial" w:cs="Arial"/>
          <w:noProof/>
          <w:sz w:val="24"/>
          <w:szCs w:val="24"/>
        </w:rPr>
        <w:t>Peraturan Kepala Badan Pertanahan Nasional Republik Indonesia Nomor 5</w:t>
      </w:r>
      <w:r w:rsidR="00D64F41">
        <w:rPr>
          <w:rFonts w:ascii="Arial" w:hAnsi="Arial" w:cs="Arial"/>
          <w:noProof/>
          <w:sz w:val="24"/>
          <w:szCs w:val="24"/>
        </w:rPr>
        <w:t xml:space="preserve"> </w:t>
      </w:r>
      <w:r w:rsidR="00D64F41" w:rsidRPr="001A06E9">
        <w:rPr>
          <w:rFonts w:ascii="Arial" w:hAnsi="Arial" w:cs="Arial"/>
          <w:noProof/>
          <w:sz w:val="24"/>
          <w:szCs w:val="24"/>
        </w:rPr>
        <w:t>Tahun 2012 Tentang Petunjuk Teknis Pelaksanaan Pengadaan Tanah</w:t>
      </w:r>
      <w:r w:rsidR="00D64F41">
        <w:rPr>
          <w:rFonts w:ascii="Arial" w:hAnsi="Arial" w:cs="Arial"/>
          <w:noProof/>
          <w:sz w:val="24"/>
          <w:szCs w:val="24"/>
        </w:rPr>
        <w:t>.</w:t>
      </w:r>
    </w:p>
    <w:p w14:paraId="68FAF0DB" w14:textId="671EDF97" w:rsidR="00C70D5C" w:rsidRDefault="00D64F41" w:rsidP="0032110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Pada tingkat banding, Majelis Hakim membatalkan putusan tersebut karena perkara ini bukanlah kewenangan dari Pengadilan </w:t>
      </w:r>
      <w:r w:rsidR="005F6A68">
        <w:rPr>
          <w:rFonts w:ascii="Arial" w:hAnsi="Arial" w:cs="Arial"/>
          <w:noProof/>
          <w:sz w:val="24"/>
          <w:szCs w:val="24"/>
        </w:rPr>
        <w:t>TUN</w:t>
      </w:r>
      <w:r>
        <w:rPr>
          <w:rFonts w:ascii="Arial" w:hAnsi="Arial" w:cs="Arial"/>
          <w:noProof/>
          <w:sz w:val="24"/>
          <w:szCs w:val="24"/>
        </w:rPr>
        <w:t xml:space="preserve"> melainkan P</w:t>
      </w:r>
      <w:r w:rsidR="005F6A68">
        <w:rPr>
          <w:rFonts w:ascii="Arial" w:hAnsi="Arial" w:cs="Arial"/>
          <w:noProof/>
          <w:sz w:val="24"/>
          <w:szCs w:val="24"/>
        </w:rPr>
        <w:t xml:space="preserve">engadilan Negeri. Majelis Hakim tingkat kasasi juga sependapat dan menyatakan putusan Judex Facti tidak bertentangan dengan hukum </w:t>
      </w:r>
      <w:r w:rsidR="00D924B8">
        <w:rPr>
          <w:rFonts w:ascii="Arial" w:hAnsi="Arial" w:cs="Arial"/>
          <w:noProof/>
          <w:sz w:val="24"/>
          <w:szCs w:val="24"/>
        </w:rPr>
        <w:t>serta</w:t>
      </w:r>
      <w:r w:rsidR="005F6A68">
        <w:rPr>
          <w:rFonts w:ascii="Arial" w:hAnsi="Arial" w:cs="Arial"/>
          <w:noProof/>
          <w:sz w:val="24"/>
          <w:szCs w:val="24"/>
        </w:rPr>
        <w:t xml:space="preserve"> menimbang bahwa kewenangan mengadili perkara ini </w:t>
      </w:r>
      <w:r w:rsidR="00D924B8">
        <w:rPr>
          <w:rFonts w:ascii="Arial" w:hAnsi="Arial" w:cs="Arial"/>
          <w:noProof/>
          <w:sz w:val="24"/>
          <w:szCs w:val="24"/>
        </w:rPr>
        <w:t>adalah</w:t>
      </w:r>
      <w:r w:rsidR="005F6A68">
        <w:rPr>
          <w:rFonts w:ascii="Arial" w:hAnsi="Arial" w:cs="Arial"/>
          <w:noProof/>
          <w:sz w:val="24"/>
          <w:szCs w:val="24"/>
        </w:rPr>
        <w:t xml:space="preserve"> Pengadilan Negeri sesuai ketentuan Pasal 38 UU No. 2 Tahun 2012 tentang Pengadaan Tanah Bagi Pembangunan Untuk Kepentingan Umum joncto PERMA No. 3 Tahun 2016 tentang </w:t>
      </w:r>
      <w:r w:rsidR="005F6A68" w:rsidRPr="005F6A68">
        <w:rPr>
          <w:rFonts w:ascii="Arial" w:hAnsi="Arial" w:cs="Arial"/>
          <w:noProof/>
          <w:sz w:val="24"/>
          <w:szCs w:val="24"/>
        </w:rPr>
        <w:t>Tata Cara Pengajuan Keberatan</w:t>
      </w:r>
      <w:r w:rsidR="005F6A68">
        <w:rPr>
          <w:rFonts w:ascii="Arial" w:hAnsi="Arial" w:cs="Arial"/>
          <w:noProof/>
          <w:sz w:val="24"/>
          <w:szCs w:val="24"/>
        </w:rPr>
        <w:t xml:space="preserve"> </w:t>
      </w:r>
      <w:r w:rsidR="005F6A68" w:rsidRPr="005F6A68">
        <w:rPr>
          <w:rFonts w:ascii="Arial" w:hAnsi="Arial" w:cs="Arial"/>
          <w:noProof/>
          <w:sz w:val="24"/>
          <w:szCs w:val="24"/>
        </w:rPr>
        <w:t xml:space="preserve">dan Penitipan Ganti Kerugian Ke Pengadilan Negeri </w:t>
      </w:r>
      <w:r w:rsidR="00D924B8">
        <w:rPr>
          <w:rFonts w:ascii="Arial" w:hAnsi="Arial" w:cs="Arial"/>
          <w:noProof/>
          <w:sz w:val="24"/>
          <w:szCs w:val="24"/>
        </w:rPr>
        <w:t>d</w:t>
      </w:r>
      <w:r w:rsidR="005F6A68" w:rsidRPr="005F6A68">
        <w:rPr>
          <w:rFonts w:ascii="Arial" w:hAnsi="Arial" w:cs="Arial"/>
          <w:noProof/>
          <w:sz w:val="24"/>
          <w:szCs w:val="24"/>
        </w:rPr>
        <w:t>alam Pengadaan</w:t>
      </w:r>
      <w:r w:rsidR="005F6A68">
        <w:rPr>
          <w:rFonts w:ascii="Arial" w:hAnsi="Arial" w:cs="Arial"/>
          <w:noProof/>
          <w:sz w:val="24"/>
          <w:szCs w:val="24"/>
        </w:rPr>
        <w:t xml:space="preserve"> </w:t>
      </w:r>
      <w:r w:rsidR="005F6A68" w:rsidRPr="005F6A68">
        <w:rPr>
          <w:rFonts w:ascii="Arial" w:hAnsi="Arial" w:cs="Arial"/>
          <w:noProof/>
          <w:sz w:val="24"/>
          <w:szCs w:val="24"/>
        </w:rPr>
        <w:t>Tanah Bagi Pembangunan Untuk Kepentingan Umum</w:t>
      </w:r>
      <w:r w:rsidR="005F6A68">
        <w:rPr>
          <w:rFonts w:ascii="Arial" w:hAnsi="Arial" w:cs="Arial"/>
          <w:noProof/>
          <w:sz w:val="24"/>
          <w:szCs w:val="24"/>
        </w:rPr>
        <w:t>. Selain itu, meskipun tidak ada eksepsi tentang kewenang ini, Hakim yang mengetahui hal itu karena jabatannya wajib meyatakan tidak berwenang mengadili</w:t>
      </w:r>
      <w:r w:rsidR="00D924B8">
        <w:rPr>
          <w:rFonts w:ascii="Arial" w:hAnsi="Arial" w:cs="Arial"/>
          <w:noProof/>
          <w:sz w:val="24"/>
          <w:szCs w:val="24"/>
        </w:rPr>
        <w:t>.</w:t>
      </w:r>
    </w:p>
    <w:p w14:paraId="14D3BF17" w14:textId="4BD2625F" w:rsidR="00321100" w:rsidRDefault="00321100" w:rsidP="0032110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 xml:space="preserve">→ Putusan Mahkamah Agung Nomor </w:t>
      </w:r>
      <w:r>
        <w:rPr>
          <w:rFonts w:ascii="Arial" w:hAnsi="Arial" w:cs="Arial"/>
          <w:noProof/>
          <w:sz w:val="24"/>
          <w:szCs w:val="24"/>
        </w:rPr>
        <w:t>372</w:t>
      </w:r>
      <w:r>
        <w:rPr>
          <w:rFonts w:ascii="Arial" w:hAnsi="Arial" w:cs="Arial"/>
          <w:noProof/>
          <w:sz w:val="24"/>
          <w:szCs w:val="24"/>
        </w:rPr>
        <w:t xml:space="preserve"> K/TUN/202</w:t>
      </w:r>
      <w:r>
        <w:rPr>
          <w:rFonts w:ascii="Arial" w:hAnsi="Arial" w:cs="Arial"/>
          <w:noProof/>
          <w:sz w:val="24"/>
          <w:szCs w:val="24"/>
        </w:rPr>
        <w:t>1</w:t>
      </w:r>
      <w:r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>9 September 2021</w:t>
      </w:r>
    </w:p>
    <w:p w14:paraId="1A56A4EF" w14:textId="5E9888A2" w:rsidR="00321100" w:rsidRDefault="00321100" w:rsidP="00321100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4" w:history="1">
        <w:r w:rsidRPr="009B5793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https://putusan3.mahkamahagung.go.id/direktori/putusan/zaec747edb54f1de88dd323134313133.html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0902148F" w14:textId="77777777" w:rsidR="00321100" w:rsidRPr="00645E16" w:rsidRDefault="00321100" w:rsidP="0032110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FDB5A1D" w14:textId="77777777" w:rsidR="00321100" w:rsidRDefault="00321100" w:rsidP="0032110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D1CCBCD" w14:textId="77777777" w:rsidR="00321100" w:rsidRDefault="00321100" w:rsidP="0032110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24C332F8" w14:textId="77777777" w:rsidR="00321100" w:rsidRPr="00582485" w:rsidRDefault="00321100" w:rsidP="0032110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6F87101C" w14:textId="77777777" w:rsidR="00321100" w:rsidRDefault="00321100" w:rsidP="00321100"/>
    <w:p w14:paraId="2B81EEF8" w14:textId="77777777" w:rsidR="00321100" w:rsidRDefault="00321100" w:rsidP="00321100"/>
    <w:p w14:paraId="3198ED46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00"/>
    <w:rsid w:val="00141477"/>
    <w:rsid w:val="001A06E9"/>
    <w:rsid w:val="002A4F19"/>
    <w:rsid w:val="002C09A6"/>
    <w:rsid w:val="002F0AA6"/>
    <w:rsid w:val="00321100"/>
    <w:rsid w:val="00422ADC"/>
    <w:rsid w:val="004C2C25"/>
    <w:rsid w:val="005F6A68"/>
    <w:rsid w:val="005F6EA5"/>
    <w:rsid w:val="00626C19"/>
    <w:rsid w:val="00776034"/>
    <w:rsid w:val="007C6969"/>
    <w:rsid w:val="00926F7D"/>
    <w:rsid w:val="00A733B8"/>
    <w:rsid w:val="00AA5C15"/>
    <w:rsid w:val="00BD09D6"/>
    <w:rsid w:val="00C00BBE"/>
    <w:rsid w:val="00C37296"/>
    <w:rsid w:val="00C70D5C"/>
    <w:rsid w:val="00D64F41"/>
    <w:rsid w:val="00D924B8"/>
    <w:rsid w:val="00F3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C31B"/>
  <w15:chartTrackingRefBased/>
  <w15:docId w15:val="{F7F15E9D-3BDB-47F0-8E34-4639EEC4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100"/>
  </w:style>
  <w:style w:type="paragraph" w:styleId="Heading1">
    <w:name w:val="heading 1"/>
    <w:basedOn w:val="Normal"/>
    <w:next w:val="Normal"/>
    <w:link w:val="Heading1Char"/>
    <w:uiPriority w:val="9"/>
    <w:qFormat/>
    <w:rsid w:val="00321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1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1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1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1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10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11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c747edb54f1de88dd3231343131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3</cp:revision>
  <dcterms:created xsi:type="dcterms:W3CDTF">2025-07-23T02:17:00Z</dcterms:created>
  <dcterms:modified xsi:type="dcterms:W3CDTF">2025-07-23T05:29:00Z</dcterms:modified>
</cp:coreProperties>
</file>