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B1E5FD" w14:textId="1C1E92D3" w:rsidR="00A9773D" w:rsidRDefault="00A9773D" w:rsidP="00E76A5A">
      <w:pPr>
        <w:spacing w:after="0"/>
        <w:jc w:val="both"/>
        <w:rPr>
          <w:rFonts w:ascii="Arial" w:hAnsi="Arial" w:cs="Arial"/>
          <w:noProof/>
          <w:sz w:val="24"/>
          <w:szCs w:val="24"/>
        </w:rPr>
      </w:pPr>
      <w:r w:rsidRPr="008D1C7C">
        <w:rPr>
          <w:rFonts w:ascii="Arial" w:hAnsi="Arial" w:cs="Arial"/>
          <w:b/>
          <w:bCs/>
          <w:noProof/>
          <w:sz w:val="24"/>
          <w:szCs w:val="24"/>
        </w:rPr>
        <w:t>Pencerahan Hukum</w:t>
      </w:r>
      <w:r>
        <w:rPr>
          <w:rFonts w:ascii="Arial" w:hAnsi="Arial" w:cs="Arial"/>
          <w:noProof/>
          <w:sz w:val="24"/>
          <w:szCs w:val="24"/>
        </w:rPr>
        <w:t xml:space="preserve"> </w:t>
      </w:r>
      <w:r>
        <w:rPr>
          <w:rFonts w:ascii="Arial" w:hAnsi="Arial" w:cs="Arial"/>
          <w:b/>
          <w:bCs/>
          <w:noProof/>
          <w:sz w:val="24"/>
          <w:szCs w:val="24"/>
        </w:rPr>
        <w:t>Hari Ini</w:t>
      </w:r>
    </w:p>
    <w:p w14:paraId="2255ED56" w14:textId="5C3707A6" w:rsidR="00E76A5A" w:rsidRDefault="00884260" w:rsidP="00E76A5A">
      <w:pPr>
        <w:spacing w:after="0"/>
        <w:jc w:val="both"/>
        <w:rPr>
          <w:rFonts w:ascii="Arial" w:hAnsi="Arial" w:cs="Arial"/>
          <w:b/>
          <w:bCs/>
          <w:noProof/>
          <w:sz w:val="24"/>
          <w:szCs w:val="24"/>
        </w:rPr>
      </w:pPr>
      <w:r>
        <w:rPr>
          <w:rFonts w:ascii="Arial" w:hAnsi="Arial" w:cs="Arial"/>
          <w:b/>
          <w:bCs/>
          <w:noProof/>
          <w:sz w:val="24"/>
          <w:szCs w:val="24"/>
        </w:rPr>
        <w:t>Kam</w:t>
      </w:r>
      <w:r w:rsidR="00741875">
        <w:rPr>
          <w:rFonts w:ascii="Arial" w:hAnsi="Arial" w:cs="Arial"/>
          <w:b/>
          <w:bCs/>
          <w:noProof/>
          <w:sz w:val="24"/>
          <w:szCs w:val="24"/>
        </w:rPr>
        <w:t>is</w:t>
      </w:r>
      <w:r w:rsidR="005F5AAD">
        <w:rPr>
          <w:rFonts w:ascii="Arial" w:hAnsi="Arial" w:cs="Arial"/>
          <w:b/>
          <w:bCs/>
          <w:noProof/>
          <w:sz w:val="24"/>
          <w:szCs w:val="24"/>
        </w:rPr>
        <w:t xml:space="preserve">, </w:t>
      </w:r>
      <w:r>
        <w:rPr>
          <w:rFonts w:ascii="Arial" w:hAnsi="Arial" w:cs="Arial"/>
          <w:b/>
          <w:bCs/>
          <w:noProof/>
          <w:sz w:val="24"/>
          <w:szCs w:val="24"/>
        </w:rPr>
        <w:t>21 Mei</w:t>
      </w:r>
      <w:r w:rsidR="00E76A5A">
        <w:rPr>
          <w:rFonts w:ascii="Arial" w:hAnsi="Arial" w:cs="Arial"/>
          <w:b/>
          <w:bCs/>
          <w:noProof/>
          <w:sz w:val="24"/>
          <w:szCs w:val="24"/>
        </w:rPr>
        <w:t xml:space="preserve"> 2026</w:t>
      </w:r>
    </w:p>
    <w:p w14:paraId="6DA679CA" w14:textId="6358F08E" w:rsidR="00354703" w:rsidRDefault="00884260" w:rsidP="00354703">
      <w:pPr>
        <w:spacing w:before="240"/>
        <w:jc w:val="both"/>
        <w:rPr>
          <w:rFonts w:ascii="Arial" w:hAnsi="Arial" w:cs="Arial"/>
          <w:b/>
          <w:bCs/>
          <w:noProof/>
          <w:sz w:val="24"/>
          <w:szCs w:val="24"/>
        </w:rPr>
      </w:pPr>
      <w:r>
        <w:rPr>
          <w:rFonts w:ascii="Arial" w:hAnsi="Arial" w:cs="Arial"/>
          <w:b/>
          <w:bCs/>
          <w:noProof/>
          <w:sz w:val="24"/>
          <w:szCs w:val="24"/>
        </w:rPr>
        <w:t xml:space="preserve">MAHKAMAH AGUNG </w:t>
      </w:r>
      <w:r w:rsidR="00143ECC">
        <w:rPr>
          <w:rFonts w:ascii="Arial" w:hAnsi="Arial" w:cs="Arial"/>
          <w:b/>
          <w:bCs/>
          <w:noProof/>
          <w:sz w:val="24"/>
          <w:szCs w:val="24"/>
        </w:rPr>
        <w:t>BERPENDAPAT BAHWA</w:t>
      </w:r>
      <w:r>
        <w:rPr>
          <w:rFonts w:ascii="Arial" w:hAnsi="Arial" w:cs="Arial"/>
          <w:b/>
          <w:bCs/>
          <w:noProof/>
          <w:sz w:val="24"/>
          <w:szCs w:val="24"/>
        </w:rPr>
        <w:t xml:space="preserve"> KPPU BERWENANG MENJATUHKAN SANKSI ADMINISTRATIF LARANGAN MENGIKUTI TENDER BAGI PELAKU USAHA YANG TERBUKTI BERSEKONGKOL</w:t>
      </w:r>
    </w:p>
    <w:p w14:paraId="021F9C87" w14:textId="7A6A3735" w:rsidR="003C777D" w:rsidRDefault="005373B4" w:rsidP="00884260">
      <w:pPr>
        <w:jc w:val="both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>Pada 22 Januari 2022, Majelis KPPU</w:t>
      </w:r>
      <w:r w:rsidR="00640ABD">
        <w:rPr>
          <w:rFonts w:ascii="Arial" w:hAnsi="Arial" w:cs="Arial"/>
          <w:noProof/>
          <w:sz w:val="24"/>
          <w:szCs w:val="24"/>
        </w:rPr>
        <w:t xml:space="preserve"> memutus PT Cipta Karya Multi Teknik (Terlapor I), PT Bangun Konstruksi Persada (Terlapor II), PT Wahana Eka Sakti (Terlapor III), PT Tiara Multi Teknik (Terlapor IV), dan Pokja </w:t>
      </w:r>
      <w:r w:rsidR="00F119E0">
        <w:rPr>
          <w:rFonts w:ascii="Arial" w:hAnsi="Arial" w:cs="Arial"/>
          <w:noProof/>
          <w:sz w:val="24"/>
          <w:szCs w:val="24"/>
        </w:rPr>
        <w:t>84 UPT P2BJ Dinas Penanaman Modal dan PTSP Prov Jatim</w:t>
      </w:r>
      <w:r w:rsidR="00640ABD">
        <w:rPr>
          <w:rFonts w:ascii="Arial" w:hAnsi="Arial" w:cs="Arial"/>
          <w:noProof/>
          <w:sz w:val="24"/>
          <w:szCs w:val="24"/>
        </w:rPr>
        <w:t xml:space="preserve"> </w:t>
      </w:r>
      <w:r w:rsidR="00AA2CEF">
        <w:rPr>
          <w:rFonts w:ascii="Arial" w:hAnsi="Arial" w:cs="Arial"/>
          <w:noProof/>
          <w:sz w:val="24"/>
          <w:szCs w:val="24"/>
        </w:rPr>
        <w:t>(Terlapor V) dalam Pengadaan Paket Pembangunan Reventment dan Pengurugan Lahan di Pelabuhan Perikanan Popoh Kab. Tulungagung T.A 2017</w:t>
      </w:r>
      <w:r w:rsidR="00F119E0">
        <w:rPr>
          <w:rFonts w:ascii="Arial" w:hAnsi="Arial" w:cs="Arial"/>
          <w:noProof/>
          <w:sz w:val="24"/>
          <w:szCs w:val="24"/>
        </w:rPr>
        <w:t>,</w:t>
      </w:r>
      <w:r w:rsidR="00AA2CEF">
        <w:rPr>
          <w:rFonts w:ascii="Arial" w:hAnsi="Arial" w:cs="Arial"/>
          <w:noProof/>
          <w:sz w:val="24"/>
          <w:szCs w:val="24"/>
        </w:rPr>
        <w:t xml:space="preserve"> </w:t>
      </w:r>
      <w:r w:rsidR="0028077A">
        <w:rPr>
          <w:rFonts w:ascii="Arial" w:hAnsi="Arial" w:cs="Arial"/>
          <w:noProof/>
          <w:sz w:val="24"/>
          <w:szCs w:val="24"/>
        </w:rPr>
        <w:t xml:space="preserve">telah </w:t>
      </w:r>
      <w:r w:rsidR="00AA2CEF">
        <w:rPr>
          <w:rFonts w:ascii="Arial" w:hAnsi="Arial" w:cs="Arial"/>
          <w:noProof/>
          <w:sz w:val="24"/>
          <w:szCs w:val="24"/>
        </w:rPr>
        <w:t>terbukti melakukan persekongkolan.</w:t>
      </w:r>
    </w:p>
    <w:p w14:paraId="59B87BC5" w14:textId="1C088DC0" w:rsidR="0020177F" w:rsidRDefault="0020177F" w:rsidP="00884260">
      <w:pPr>
        <w:jc w:val="both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 xml:space="preserve">KPPU menemukan kesamaan </w:t>
      </w:r>
      <w:r w:rsidRPr="0028077A">
        <w:rPr>
          <w:rFonts w:ascii="Arial" w:hAnsi="Arial" w:cs="Arial"/>
          <w:i/>
          <w:iCs/>
          <w:noProof/>
          <w:sz w:val="24"/>
          <w:szCs w:val="24"/>
        </w:rPr>
        <w:t>IP Address</w:t>
      </w:r>
      <w:r>
        <w:rPr>
          <w:rFonts w:ascii="Arial" w:hAnsi="Arial" w:cs="Arial"/>
          <w:noProof/>
          <w:sz w:val="24"/>
          <w:szCs w:val="24"/>
        </w:rPr>
        <w:t xml:space="preserve"> </w:t>
      </w:r>
      <w:r w:rsidR="0065376D">
        <w:rPr>
          <w:rFonts w:ascii="Arial" w:hAnsi="Arial" w:cs="Arial"/>
          <w:noProof/>
          <w:sz w:val="24"/>
          <w:szCs w:val="24"/>
        </w:rPr>
        <w:t>Terlapor</w:t>
      </w:r>
      <w:r>
        <w:rPr>
          <w:rFonts w:ascii="Arial" w:hAnsi="Arial" w:cs="Arial"/>
          <w:noProof/>
          <w:sz w:val="24"/>
          <w:szCs w:val="24"/>
        </w:rPr>
        <w:t xml:space="preserve"> saat melakukan unduh dan unggah dokumen tender di mana hal ini menunjukkan bahwa dokumen dikerjakan pada perangkat komputer yang sama.</w:t>
      </w:r>
    </w:p>
    <w:p w14:paraId="3DA8513B" w14:textId="1B930EE7" w:rsidR="00AA2CEF" w:rsidRDefault="00AA2CEF" w:rsidP="00884260">
      <w:pPr>
        <w:jc w:val="both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>Selain sanksi denda yang dikenakan kepada Terlapor I</w:t>
      </w:r>
      <w:r w:rsidR="004A52BA">
        <w:rPr>
          <w:rFonts w:ascii="Arial" w:hAnsi="Arial" w:cs="Arial"/>
          <w:noProof/>
          <w:sz w:val="24"/>
          <w:szCs w:val="24"/>
        </w:rPr>
        <w:t xml:space="preserve"> (pemenang tender)</w:t>
      </w:r>
      <w:r>
        <w:rPr>
          <w:rFonts w:ascii="Arial" w:hAnsi="Arial" w:cs="Arial"/>
          <w:noProof/>
          <w:sz w:val="24"/>
          <w:szCs w:val="24"/>
        </w:rPr>
        <w:t xml:space="preserve"> Rp. 2,7 Miliar, para Terlapor I-IV juga dikenai larangan mengikuti tender pada bidang Jasa Konstruksi yang sumber pembiayaannya dari APBN &amp; APBD selama 1 tahun di seluruh wilayah Indonesia.</w:t>
      </w:r>
    </w:p>
    <w:p w14:paraId="3872A4BE" w14:textId="60C0648A" w:rsidR="0020177F" w:rsidRDefault="0028077A" w:rsidP="00884260">
      <w:pPr>
        <w:jc w:val="both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>Putusan Majelis KPPU ini</w:t>
      </w:r>
      <w:r w:rsidR="0065376D">
        <w:rPr>
          <w:rFonts w:ascii="Arial" w:hAnsi="Arial" w:cs="Arial"/>
          <w:noProof/>
          <w:sz w:val="24"/>
          <w:szCs w:val="24"/>
        </w:rPr>
        <w:t xml:space="preserve"> diajukan keberatan oleh Terlapor I-IV</w:t>
      </w:r>
      <w:r w:rsidR="0020177F">
        <w:rPr>
          <w:rFonts w:ascii="Arial" w:hAnsi="Arial" w:cs="Arial"/>
          <w:noProof/>
          <w:sz w:val="24"/>
          <w:szCs w:val="24"/>
        </w:rPr>
        <w:t xml:space="preserve"> ke Pengadilan Niaga PN Surabaya</w:t>
      </w:r>
      <w:r w:rsidR="0065376D">
        <w:rPr>
          <w:rFonts w:ascii="Arial" w:hAnsi="Arial" w:cs="Arial"/>
          <w:noProof/>
          <w:sz w:val="24"/>
          <w:szCs w:val="24"/>
        </w:rPr>
        <w:t>. Dalam putusannya Majelis Hakim menerima sebagian keberatan Para Terlapor I-IV</w:t>
      </w:r>
      <w:r w:rsidR="00835817">
        <w:rPr>
          <w:rFonts w:ascii="Arial" w:hAnsi="Arial" w:cs="Arial"/>
          <w:noProof/>
          <w:sz w:val="24"/>
          <w:szCs w:val="24"/>
        </w:rPr>
        <w:t xml:space="preserve"> selaku Pemohon,</w:t>
      </w:r>
      <w:r w:rsidR="0065376D">
        <w:rPr>
          <w:rFonts w:ascii="Arial" w:hAnsi="Arial" w:cs="Arial"/>
          <w:noProof/>
          <w:sz w:val="24"/>
          <w:szCs w:val="24"/>
        </w:rPr>
        <w:t xml:space="preserve"> yaitu terkait tidak adanya kewenangan KPPU (Termohon) untuk menjatuhkan sanksi administratif berupa larangan bagi Para Pemohon untuk mengikuti tender pada bidang Jasa Konstruksi yang sumber pembiayaannya dari APBN &amp; APBD selama 1 tahun di seluruh wilayah Indonesia</w:t>
      </w:r>
      <w:r w:rsidR="00246328">
        <w:rPr>
          <w:rFonts w:ascii="Arial" w:hAnsi="Arial" w:cs="Arial"/>
          <w:noProof/>
          <w:sz w:val="24"/>
          <w:szCs w:val="24"/>
        </w:rPr>
        <w:t>.</w:t>
      </w:r>
    </w:p>
    <w:p w14:paraId="0A70AC4E" w14:textId="28D4E545" w:rsidR="00246328" w:rsidRDefault="00246328" w:rsidP="00884260">
      <w:pPr>
        <w:jc w:val="both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>Putusan ini lalu diajukan Kasasi oleh KPPU ke Mahkamah Agung</w:t>
      </w:r>
      <w:r w:rsidR="002335F0">
        <w:rPr>
          <w:rFonts w:ascii="Arial" w:hAnsi="Arial" w:cs="Arial"/>
          <w:noProof/>
          <w:sz w:val="24"/>
          <w:szCs w:val="24"/>
        </w:rPr>
        <w:t xml:space="preserve">. Dalam </w:t>
      </w:r>
      <w:r>
        <w:rPr>
          <w:rFonts w:ascii="Arial" w:hAnsi="Arial" w:cs="Arial"/>
          <w:noProof/>
          <w:sz w:val="24"/>
          <w:szCs w:val="24"/>
        </w:rPr>
        <w:t>pertimbangan</w:t>
      </w:r>
      <w:r w:rsidR="002335F0">
        <w:rPr>
          <w:rFonts w:ascii="Arial" w:hAnsi="Arial" w:cs="Arial"/>
          <w:noProof/>
          <w:sz w:val="24"/>
          <w:szCs w:val="24"/>
        </w:rPr>
        <w:t xml:space="preserve"> putusan,</w:t>
      </w:r>
      <w:r>
        <w:rPr>
          <w:rFonts w:ascii="Arial" w:hAnsi="Arial" w:cs="Arial"/>
          <w:noProof/>
          <w:sz w:val="24"/>
          <w:szCs w:val="24"/>
        </w:rPr>
        <w:t xml:space="preserve"> Majelis Hakim Agung menyatakan Judex Facti salah menerapkan hukum karena tanpa alasan sah</w:t>
      </w:r>
      <w:r w:rsidR="0028077A">
        <w:rPr>
          <w:rFonts w:ascii="Arial" w:hAnsi="Arial" w:cs="Arial"/>
          <w:noProof/>
          <w:sz w:val="24"/>
          <w:szCs w:val="24"/>
        </w:rPr>
        <w:t xml:space="preserve"> telah</w:t>
      </w:r>
      <w:r>
        <w:rPr>
          <w:rFonts w:ascii="Arial" w:hAnsi="Arial" w:cs="Arial"/>
          <w:noProof/>
          <w:sz w:val="24"/>
          <w:szCs w:val="24"/>
        </w:rPr>
        <w:t xml:space="preserve"> mengesampingkan norma yang berlaku berdasarkan Yurisprudensi MA No. 893 K/PDT.SUS-KPPU/2020</w:t>
      </w:r>
      <w:r w:rsidR="0028077A">
        <w:rPr>
          <w:rFonts w:ascii="Arial" w:hAnsi="Arial" w:cs="Arial"/>
          <w:noProof/>
          <w:sz w:val="24"/>
          <w:szCs w:val="24"/>
        </w:rPr>
        <w:t xml:space="preserve">, yaitu </w:t>
      </w:r>
      <w:r>
        <w:rPr>
          <w:rFonts w:ascii="Arial" w:hAnsi="Arial" w:cs="Arial"/>
          <w:noProof/>
          <w:sz w:val="24"/>
          <w:szCs w:val="24"/>
        </w:rPr>
        <w:t>bahwa penjatuhan sanksi administra</w:t>
      </w:r>
      <w:r w:rsidR="002335F0">
        <w:rPr>
          <w:rFonts w:ascii="Arial" w:hAnsi="Arial" w:cs="Arial"/>
          <w:noProof/>
          <w:sz w:val="24"/>
          <w:szCs w:val="24"/>
        </w:rPr>
        <w:t>tif</w:t>
      </w:r>
      <w:r>
        <w:rPr>
          <w:rFonts w:ascii="Arial" w:hAnsi="Arial" w:cs="Arial"/>
          <w:noProof/>
          <w:sz w:val="24"/>
          <w:szCs w:val="24"/>
        </w:rPr>
        <w:t xml:space="preserve"> berupa larangan ikut tender bagi pelaku usaha peserta tender yang telah terbukti melakukan persekongkolan tender, dapat dibenarkan.</w:t>
      </w:r>
    </w:p>
    <w:p w14:paraId="658A1FAA" w14:textId="0E7B0F1F" w:rsidR="00164829" w:rsidRDefault="00246328" w:rsidP="00884260">
      <w:pPr>
        <w:jc w:val="both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>Dalam putusannya, Mejelis Hakim Agung mengabulk</w:t>
      </w:r>
      <w:r w:rsidR="007B0B52">
        <w:rPr>
          <w:rFonts w:ascii="Arial" w:hAnsi="Arial" w:cs="Arial"/>
          <w:noProof/>
          <w:sz w:val="24"/>
          <w:szCs w:val="24"/>
        </w:rPr>
        <w:t>a</w:t>
      </w:r>
      <w:r>
        <w:rPr>
          <w:rFonts w:ascii="Arial" w:hAnsi="Arial" w:cs="Arial"/>
          <w:noProof/>
          <w:sz w:val="24"/>
          <w:szCs w:val="24"/>
        </w:rPr>
        <w:t>n permohonan KPPU</w:t>
      </w:r>
      <w:r w:rsidR="007B0B52">
        <w:rPr>
          <w:rFonts w:ascii="Arial" w:hAnsi="Arial" w:cs="Arial"/>
          <w:noProof/>
          <w:sz w:val="24"/>
          <w:szCs w:val="24"/>
        </w:rPr>
        <w:t>, membatalkan putusan Pengadilan Niaga PN Surabaya tersebut, dan mengadili sendiri dengan amar putusan yang sanksinya sama dengan putusan Majelis KPPU.</w:t>
      </w:r>
    </w:p>
    <w:p w14:paraId="53DB618A" w14:textId="2716BDBD" w:rsidR="00A9773D" w:rsidRDefault="00A9773D" w:rsidP="00A9773D">
      <w:pPr>
        <w:jc w:val="both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>→ Putusan Mahkamah Agung Nomor</w:t>
      </w:r>
      <w:r w:rsidR="00884260">
        <w:rPr>
          <w:rFonts w:ascii="Arial" w:hAnsi="Arial" w:cs="Arial"/>
          <w:noProof/>
          <w:sz w:val="24"/>
          <w:szCs w:val="24"/>
        </w:rPr>
        <w:t xml:space="preserve"> </w:t>
      </w:r>
      <w:r w:rsidR="00164829">
        <w:rPr>
          <w:rFonts w:ascii="Arial" w:hAnsi="Arial" w:cs="Arial"/>
          <w:noProof/>
          <w:sz w:val="24"/>
          <w:szCs w:val="24"/>
        </w:rPr>
        <w:t>127 K/Pdt.Sus-KPPU/2023</w:t>
      </w:r>
      <w:r>
        <w:rPr>
          <w:rFonts w:ascii="Arial" w:hAnsi="Arial" w:cs="Arial"/>
          <w:noProof/>
          <w:sz w:val="24"/>
          <w:szCs w:val="24"/>
        </w:rPr>
        <w:t xml:space="preserve">, </w:t>
      </w:r>
      <w:r w:rsidR="00164829">
        <w:rPr>
          <w:rFonts w:ascii="Arial" w:hAnsi="Arial" w:cs="Arial"/>
          <w:noProof/>
          <w:sz w:val="24"/>
          <w:szCs w:val="24"/>
        </w:rPr>
        <w:t>Tanggal 22 Februari 2023</w:t>
      </w:r>
    </w:p>
    <w:p w14:paraId="2239DD40" w14:textId="16C937F3" w:rsidR="00A9773D" w:rsidRPr="00151CCB" w:rsidRDefault="00A9773D" w:rsidP="00A9773D">
      <w:pPr>
        <w:jc w:val="both"/>
        <w:rPr>
          <w:rFonts w:ascii="Arial" w:hAnsi="Arial" w:cs="Arial"/>
          <w:sz w:val="24"/>
          <w:szCs w:val="24"/>
        </w:rPr>
      </w:pPr>
      <w:r w:rsidRPr="00151CCB">
        <w:rPr>
          <w:rFonts w:ascii="Arial" w:hAnsi="Arial" w:cs="Arial"/>
          <w:noProof/>
          <w:sz w:val="24"/>
          <w:szCs w:val="24"/>
        </w:rPr>
        <w:t xml:space="preserve">Sumber: </w:t>
      </w:r>
      <w:hyperlink r:id="rId4" w:history="1">
        <w:r w:rsidR="00164829" w:rsidRPr="00AB3D53">
          <w:rPr>
            <w:rStyle w:val="Hyperlink"/>
            <w:rFonts w:ascii="Arial" w:hAnsi="Arial" w:cs="Arial"/>
            <w:noProof/>
            <w:sz w:val="24"/>
            <w:szCs w:val="24"/>
          </w:rPr>
          <w:t>https://putusan3.mahkamahagung.go.id/direktori/putusan/zaee279df59ae76e9c4a313530393437.html</w:t>
        </w:r>
      </w:hyperlink>
      <w:r w:rsidR="00164829">
        <w:rPr>
          <w:rFonts w:ascii="Arial" w:hAnsi="Arial" w:cs="Arial"/>
          <w:noProof/>
          <w:sz w:val="24"/>
          <w:szCs w:val="24"/>
        </w:rPr>
        <w:t xml:space="preserve"> </w:t>
      </w:r>
    </w:p>
    <w:p w14:paraId="20E9AC3B" w14:textId="77777777" w:rsidR="00A9773D" w:rsidRPr="00251753" w:rsidRDefault="00A9773D" w:rsidP="00835817">
      <w:pPr>
        <w:spacing w:after="0"/>
        <w:jc w:val="both"/>
      </w:pPr>
    </w:p>
    <w:p w14:paraId="3F810DF4" w14:textId="77777777" w:rsidR="00A9773D" w:rsidRDefault="00A9773D" w:rsidP="00A9773D">
      <w:pPr>
        <w:spacing w:after="0"/>
        <w:jc w:val="both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>Salam Pengadaan,</w:t>
      </w:r>
    </w:p>
    <w:p w14:paraId="01BFDED1" w14:textId="31636580" w:rsidR="007C6969" w:rsidRPr="00006AA1" w:rsidRDefault="00A9773D" w:rsidP="00006AA1">
      <w:pPr>
        <w:spacing w:after="0"/>
        <w:jc w:val="both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>LBH Pengadaan Publik Indonesia</w:t>
      </w:r>
    </w:p>
    <w:sectPr w:rsidR="007C6969" w:rsidRPr="00006AA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773D"/>
    <w:rsid w:val="00006AA1"/>
    <w:rsid w:val="00044C4A"/>
    <w:rsid w:val="00101965"/>
    <w:rsid w:val="00134EFC"/>
    <w:rsid w:val="00143ECC"/>
    <w:rsid w:val="00164829"/>
    <w:rsid w:val="001D305F"/>
    <w:rsid w:val="0020177F"/>
    <w:rsid w:val="002335F0"/>
    <w:rsid w:val="00246328"/>
    <w:rsid w:val="00265C9E"/>
    <w:rsid w:val="00272796"/>
    <w:rsid w:val="0028077A"/>
    <w:rsid w:val="00314B4B"/>
    <w:rsid w:val="00354703"/>
    <w:rsid w:val="003C777D"/>
    <w:rsid w:val="0040787B"/>
    <w:rsid w:val="00422ADC"/>
    <w:rsid w:val="00462A21"/>
    <w:rsid w:val="004A050C"/>
    <w:rsid w:val="004A52BA"/>
    <w:rsid w:val="004E4EA3"/>
    <w:rsid w:val="005373B4"/>
    <w:rsid w:val="005F5AAD"/>
    <w:rsid w:val="0063123B"/>
    <w:rsid w:val="00640ABD"/>
    <w:rsid w:val="0065376D"/>
    <w:rsid w:val="00741875"/>
    <w:rsid w:val="00776034"/>
    <w:rsid w:val="007B0B52"/>
    <w:rsid w:val="007C6969"/>
    <w:rsid w:val="007F47D2"/>
    <w:rsid w:val="00835817"/>
    <w:rsid w:val="00884260"/>
    <w:rsid w:val="008A74B2"/>
    <w:rsid w:val="00906BE2"/>
    <w:rsid w:val="0096452E"/>
    <w:rsid w:val="00A73778"/>
    <w:rsid w:val="00A75E21"/>
    <w:rsid w:val="00A9773D"/>
    <w:rsid w:val="00AA2CEF"/>
    <w:rsid w:val="00AE05C1"/>
    <w:rsid w:val="00B3670E"/>
    <w:rsid w:val="00C02B8C"/>
    <w:rsid w:val="00D90838"/>
    <w:rsid w:val="00DC7BD8"/>
    <w:rsid w:val="00E76A5A"/>
    <w:rsid w:val="00E90164"/>
    <w:rsid w:val="00EA0C2C"/>
    <w:rsid w:val="00EB29D9"/>
    <w:rsid w:val="00F119E0"/>
    <w:rsid w:val="00F83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247184"/>
  <w15:chartTrackingRefBased/>
  <w15:docId w15:val="{8D4F7A4E-2092-4004-8874-F6BFC14AB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773D"/>
  </w:style>
  <w:style w:type="paragraph" w:styleId="Heading1">
    <w:name w:val="heading 1"/>
    <w:basedOn w:val="Normal"/>
    <w:next w:val="Normal"/>
    <w:link w:val="Heading1Char"/>
    <w:uiPriority w:val="9"/>
    <w:qFormat/>
    <w:rsid w:val="00A977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977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9773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977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9773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977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977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977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977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9773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9773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9773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9773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9773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9773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9773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9773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9773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977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977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977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977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977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9773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9773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9773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773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773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9773D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9773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9773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putusan3.mahkamahagung.go.id/direktori/putusan/zaee279df59ae76e9c4a313530393437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606</TotalTime>
  <Pages>1</Pages>
  <Words>380</Words>
  <Characters>2167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HP5CD4236WS6@outlook.com</dc:creator>
  <cp:keywords/>
  <dc:description/>
  <cp:lastModifiedBy>HP5CD4236WS6@outlook.com</cp:lastModifiedBy>
  <cp:revision>19</cp:revision>
  <dcterms:created xsi:type="dcterms:W3CDTF">2026-01-17T04:47:00Z</dcterms:created>
  <dcterms:modified xsi:type="dcterms:W3CDTF">2026-05-21T04:54:00Z</dcterms:modified>
</cp:coreProperties>
</file>