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B48EE" w14:textId="77777777" w:rsidR="00EB6DFF" w:rsidRDefault="00EB6DFF" w:rsidP="00EB6DFF">
      <w:pPr>
        <w:spacing w:after="0"/>
        <w:jc w:val="both"/>
        <w:rPr>
          <w:rFonts w:ascii="Arial" w:hAnsi="Arial" w:cs="Arial"/>
          <w:noProof/>
          <w:sz w:val="24"/>
          <w:szCs w:val="24"/>
        </w:rPr>
      </w:pPr>
      <w:r w:rsidRPr="008D1C7C">
        <w:rPr>
          <w:rFonts w:ascii="Arial" w:hAnsi="Arial" w:cs="Arial"/>
          <w:b/>
          <w:bCs/>
          <w:noProof/>
          <w:sz w:val="24"/>
          <w:szCs w:val="24"/>
        </w:rPr>
        <w:t>Pencerahan Hukum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>
        <w:rPr>
          <w:rFonts w:ascii="Arial" w:hAnsi="Arial" w:cs="Arial"/>
          <w:b/>
          <w:bCs/>
          <w:noProof/>
          <w:sz w:val="24"/>
          <w:szCs w:val="24"/>
        </w:rPr>
        <w:t>Hari Ini</w:t>
      </w:r>
    </w:p>
    <w:p w14:paraId="44899AEB" w14:textId="554627AB" w:rsidR="00EB6DFF" w:rsidRDefault="00EB6DFF" w:rsidP="00EB6DFF">
      <w:pPr>
        <w:jc w:val="both"/>
        <w:rPr>
          <w:rFonts w:ascii="Arial" w:hAnsi="Arial" w:cs="Arial"/>
          <w:b/>
          <w:bCs/>
          <w:noProof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t>S</w:t>
      </w:r>
      <w:r w:rsidR="00CB0136">
        <w:rPr>
          <w:rFonts w:ascii="Arial" w:hAnsi="Arial" w:cs="Arial"/>
          <w:b/>
          <w:bCs/>
          <w:noProof/>
          <w:sz w:val="24"/>
          <w:szCs w:val="24"/>
        </w:rPr>
        <w:t>elasa</w:t>
      </w:r>
      <w:r>
        <w:rPr>
          <w:rFonts w:ascii="Arial" w:hAnsi="Arial" w:cs="Arial"/>
          <w:b/>
          <w:bCs/>
          <w:noProof/>
          <w:sz w:val="24"/>
          <w:szCs w:val="24"/>
        </w:rPr>
        <w:t xml:space="preserve">, </w:t>
      </w:r>
      <w:r w:rsidR="00CB0136">
        <w:rPr>
          <w:rFonts w:ascii="Arial" w:hAnsi="Arial" w:cs="Arial"/>
          <w:b/>
          <w:bCs/>
          <w:noProof/>
          <w:sz w:val="24"/>
          <w:szCs w:val="24"/>
        </w:rPr>
        <w:t>2</w:t>
      </w:r>
      <w:r>
        <w:rPr>
          <w:rFonts w:ascii="Arial" w:hAnsi="Arial" w:cs="Arial"/>
          <w:b/>
          <w:bCs/>
          <w:noProof/>
          <w:sz w:val="24"/>
          <w:szCs w:val="24"/>
        </w:rPr>
        <w:t xml:space="preserve"> September 2025</w:t>
      </w:r>
    </w:p>
    <w:p w14:paraId="6E08F5A5" w14:textId="5F94AF2F" w:rsidR="00EB6DFF" w:rsidRDefault="009D3E19" w:rsidP="00EB6DFF">
      <w:pPr>
        <w:jc w:val="both"/>
        <w:rPr>
          <w:rFonts w:ascii="Arial" w:hAnsi="Arial" w:cs="Arial"/>
          <w:b/>
          <w:bCs/>
          <w:noProof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t>DIPIDANA : P</w:t>
      </w:r>
      <w:r w:rsidR="003D13FF">
        <w:rPr>
          <w:rFonts w:ascii="Arial" w:hAnsi="Arial" w:cs="Arial"/>
          <w:b/>
          <w:bCs/>
          <w:noProof/>
          <w:sz w:val="24"/>
          <w:szCs w:val="24"/>
        </w:rPr>
        <w:t xml:space="preserve">ERBUATAN PA/PPK YANG </w:t>
      </w:r>
      <w:r w:rsidR="00383797">
        <w:rPr>
          <w:rFonts w:ascii="Arial" w:hAnsi="Arial" w:cs="Arial"/>
          <w:b/>
          <w:bCs/>
          <w:noProof/>
          <w:sz w:val="24"/>
          <w:szCs w:val="24"/>
        </w:rPr>
        <w:t>BERSEKONGKOL MEMENANGKAN PENYEDIA YANG NYATANYA TIDAK BEKERJA SESUAI KONTRAK SEHINGGA KEUNTUNGAN YANG DIPEROLEH PENYEDIA DINYATAKAN TIDAK SAH DAN TERMASUK KERUGIAN NEGARA</w:t>
      </w:r>
    </w:p>
    <w:p w14:paraId="29DC0A2A" w14:textId="6DE97F1C" w:rsidR="007304DA" w:rsidRPr="00DF2B56" w:rsidRDefault="00CD45DA" w:rsidP="00DF2B56">
      <w:pPr>
        <w:jc w:val="both"/>
        <w:rPr>
          <w:rFonts w:ascii="Arial" w:hAnsi="Arial" w:cs="Arial"/>
          <w:noProof/>
          <w:sz w:val="24"/>
          <w:szCs w:val="24"/>
        </w:rPr>
      </w:pPr>
      <w:r w:rsidRPr="00DF2B56">
        <w:rPr>
          <w:rFonts w:ascii="Arial" w:hAnsi="Arial" w:cs="Arial"/>
          <w:noProof/>
          <w:sz w:val="24"/>
          <w:szCs w:val="24"/>
        </w:rPr>
        <w:t>Penuntut Umum mengajukan upaya hukum kasasi terhadap Putusan PN Banda Aceh No. 71/Pid.Sus-TPK/2019 PN Bna tanggal 20 Februari 2020 karena telah memutus bebas Azhar Pandapotan (Terdakwa)</w:t>
      </w:r>
      <w:r w:rsidR="007304DA" w:rsidRPr="00DF2B56">
        <w:rPr>
          <w:rFonts w:ascii="Arial" w:hAnsi="Arial" w:cs="Arial"/>
          <w:noProof/>
          <w:sz w:val="24"/>
          <w:szCs w:val="24"/>
        </w:rPr>
        <w:t xml:space="preserve"> selaku </w:t>
      </w:r>
      <w:r w:rsidR="00ED7A26" w:rsidRPr="00DF2B56">
        <w:rPr>
          <w:rFonts w:ascii="Arial" w:hAnsi="Arial" w:cs="Arial"/>
          <w:noProof/>
          <w:sz w:val="24"/>
          <w:szCs w:val="24"/>
        </w:rPr>
        <w:t>PA</w:t>
      </w:r>
      <w:r w:rsidR="007304DA" w:rsidRPr="00DF2B56">
        <w:rPr>
          <w:rFonts w:ascii="Arial" w:hAnsi="Arial" w:cs="Arial"/>
          <w:noProof/>
          <w:sz w:val="24"/>
          <w:szCs w:val="24"/>
        </w:rPr>
        <w:t xml:space="preserve"> yang merangkap </w:t>
      </w:r>
      <w:r w:rsidR="00ED7A26" w:rsidRPr="00DF2B56">
        <w:rPr>
          <w:rFonts w:ascii="Arial" w:hAnsi="Arial" w:cs="Arial"/>
          <w:noProof/>
          <w:sz w:val="24"/>
          <w:szCs w:val="24"/>
        </w:rPr>
        <w:t>PPK</w:t>
      </w:r>
      <w:r w:rsidR="007304DA" w:rsidRPr="00DF2B56">
        <w:rPr>
          <w:rFonts w:ascii="Arial" w:hAnsi="Arial" w:cs="Arial"/>
          <w:noProof/>
          <w:sz w:val="24"/>
          <w:szCs w:val="24"/>
        </w:rPr>
        <w:t xml:space="preserve"> dalam Pengadaan Mesin Genset 500 KVA + Instalasi pada RSUD Kota Langsa</w:t>
      </w:r>
      <w:r w:rsidR="00686E7F" w:rsidRPr="00DF2B56">
        <w:rPr>
          <w:rFonts w:ascii="Arial" w:hAnsi="Arial" w:cs="Arial"/>
          <w:noProof/>
          <w:sz w:val="24"/>
          <w:szCs w:val="24"/>
        </w:rPr>
        <w:t xml:space="preserve"> </w:t>
      </w:r>
      <w:r w:rsidR="009D3E19">
        <w:rPr>
          <w:rFonts w:ascii="Arial" w:hAnsi="Arial" w:cs="Arial"/>
          <w:noProof/>
          <w:sz w:val="24"/>
          <w:szCs w:val="24"/>
        </w:rPr>
        <w:t xml:space="preserve">yang </w:t>
      </w:r>
      <w:r w:rsidR="00686E7F" w:rsidRPr="00DF2B56">
        <w:rPr>
          <w:rFonts w:ascii="Arial" w:hAnsi="Arial" w:cs="Arial"/>
          <w:noProof/>
          <w:sz w:val="24"/>
          <w:szCs w:val="24"/>
        </w:rPr>
        <w:t>nilai kontrak</w:t>
      </w:r>
      <w:r w:rsidR="009D3E19">
        <w:rPr>
          <w:rFonts w:ascii="Arial" w:hAnsi="Arial" w:cs="Arial"/>
          <w:noProof/>
          <w:sz w:val="24"/>
          <w:szCs w:val="24"/>
        </w:rPr>
        <w:t>nya</w:t>
      </w:r>
      <w:r w:rsidR="00686E7F" w:rsidRPr="00DF2B56">
        <w:rPr>
          <w:rFonts w:ascii="Arial" w:hAnsi="Arial" w:cs="Arial"/>
          <w:noProof/>
          <w:sz w:val="24"/>
          <w:szCs w:val="24"/>
        </w:rPr>
        <w:t xml:space="preserve"> Rp. 1.778.502.000</w:t>
      </w:r>
      <w:r w:rsidR="00D717D5" w:rsidRPr="00DF2B56">
        <w:rPr>
          <w:rFonts w:ascii="Arial" w:hAnsi="Arial" w:cs="Arial"/>
          <w:noProof/>
          <w:sz w:val="24"/>
          <w:szCs w:val="24"/>
        </w:rPr>
        <w:t xml:space="preserve"> dengan menimbang</w:t>
      </w:r>
      <w:r w:rsidR="009D3E19">
        <w:rPr>
          <w:rFonts w:ascii="Arial" w:hAnsi="Arial" w:cs="Arial"/>
          <w:noProof/>
          <w:sz w:val="24"/>
          <w:szCs w:val="24"/>
        </w:rPr>
        <w:t xml:space="preserve"> Terdakwa tidak memenuhi semua unsur-unsur yang didakwakan dan</w:t>
      </w:r>
      <w:r w:rsidR="00D717D5" w:rsidRPr="00DF2B56">
        <w:rPr>
          <w:rFonts w:ascii="Arial" w:hAnsi="Arial" w:cs="Arial"/>
          <w:noProof/>
          <w:sz w:val="24"/>
          <w:szCs w:val="24"/>
        </w:rPr>
        <w:t xml:space="preserve"> keuntungan 15% dari nilai kontrak yang diterima C.V Indodaya Bio Mandiri adalah sah.</w:t>
      </w:r>
    </w:p>
    <w:p w14:paraId="7721454F" w14:textId="6A01421C" w:rsidR="00DF5DC9" w:rsidRPr="00DF2B56" w:rsidRDefault="00DF5DC9" w:rsidP="00DF2B56">
      <w:pPr>
        <w:jc w:val="both"/>
        <w:rPr>
          <w:rFonts w:ascii="Arial" w:hAnsi="Arial" w:cs="Arial"/>
          <w:noProof/>
          <w:sz w:val="24"/>
          <w:szCs w:val="24"/>
        </w:rPr>
      </w:pPr>
      <w:r w:rsidRPr="00DF2B56">
        <w:rPr>
          <w:rFonts w:ascii="Arial" w:hAnsi="Arial" w:cs="Arial"/>
          <w:noProof/>
          <w:sz w:val="24"/>
          <w:szCs w:val="24"/>
        </w:rPr>
        <w:t>Majelis Hakim Agung menimbang alasan kasasi Penuntut Umu</w:t>
      </w:r>
      <w:r w:rsidR="00ED7A26" w:rsidRPr="00DF2B56">
        <w:rPr>
          <w:rFonts w:ascii="Arial" w:hAnsi="Arial" w:cs="Arial"/>
          <w:noProof/>
          <w:sz w:val="24"/>
          <w:szCs w:val="24"/>
        </w:rPr>
        <w:t>m</w:t>
      </w:r>
      <w:r w:rsidRPr="00DF2B56">
        <w:rPr>
          <w:rFonts w:ascii="Arial" w:hAnsi="Arial" w:cs="Arial"/>
          <w:noProof/>
          <w:sz w:val="24"/>
          <w:szCs w:val="24"/>
        </w:rPr>
        <w:t xml:space="preserve"> dengan </w:t>
      </w:r>
      <w:r w:rsidR="0024069C" w:rsidRPr="00DF2B56">
        <w:rPr>
          <w:rFonts w:ascii="Arial" w:hAnsi="Arial" w:cs="Arial"/>
          <w:noProof/>
          <w:sz w:val="24"/>
          <w:szCs w:val="24"/>
        </w:rPr>
        <w:t>berpendapat bahwa</w:t>
      </w:r>
      <w:r w:rsidRPr="00DF2B56">
        <w:rPr>
          <w:rFonts w:ascii="Arial" w:hAnsi="Arial" w:cs="Arial"/>
          <w:noProof/>
          <w:sz w:val="24"/>
          <w:szCs w:val="24"/>
        </w:rPr>
        <w:t xml:space="preserve"> </w:t>
      </w:r>
      <w:r w:rsidR="00ED7A26" w:rsidRPr="00DF2B56">
        <w:rPr>
          <w:rFonts w:ascii="Arial" w:hAnsi="Arial" w:cs="Arial"/>
          <w:noProof/>
          <w:sz w:val="24"/>
          <w:szCs w:val="24"/>
        </w:rPr>
        <w:t>Judex Facti salah penerapan hukum sebab Terdakwa terbukti ikut serta bersekongkol mulai dari penetapan HPS hingga pengikatan Kontrak dengan memenangkan CV . Indodaya Bio Mandiri, bukan CV. J &amp; J Powerindo sebagai distributor</w:t>
      </w:r>
      <w:r w:rsidR="001D1C25">
        <w:rPr>
          <w:rFonts w:ascii="Arial" w:hAnsi="Arial" w:cs="Arial"/>
          <w:noProof/>
          <w:sz w:val="24"/>
          <w:szCs w:val="24"/>
        </w:rPr>
        <w:t>,</w:t>
      </w:r>
      <w:r w:rsidR="00ED7A26" w:rsidRPr="00DF2B56">
        <w:rPr>
          <w:rFonts w:ascii="Arial" w:hAnsi="Arial" w:cs="Arial"/>
          <w:noProof/>
          <w:sz w:val="24"/>
          <w:szCs w:val="24"/>
        </w:rPr>
        <w:t xml:space="preserve"> karena ternyata CV . Indodaya Bio Mandiri </w:t>
      </w:r>
      <w:r w:rsidR="00686E7F" w:rsidRPr="00DF2B56">
        <w:rPr>
          <w:rFonts w:ascii="Arial" w:hAnsi="Arial" w:cs="Arial"/>
          <w:noProof/>
          <w:sz w:val="24"/>
          <w:szCs w:val="24"/>
        </w:rPr>
        <w:t xml:space="preserve">membeli genset + pemasangan instalasi dari </w:t>
      </w:r>
      <w:r w:rsidR="00ED7A26" w:rsidRPr="00DF2B56">
        <w:rPr>
          <w:rFonts w:ascii="Arial" w:hAnsi="Arial" w:cs="Arial"/>
          <w:noProof/>
          <w:sz w:val="24"/>
          <w:szCs w:val="24"/>
        </w:rPr>
        <w:t>CV. J &amp; J Powerindo dengan membayar Rp. 1.314.000.000.</w:t>
      </w:r>
      <w:r w:rsidRPr="00DF2B56">
        <w:rPr>
          <w:rFonts w:ascii="Arial" w:hAnsi="Arial" w:cs="Arial"/>
          <w:noProof/>
          <w:sz w:val="24"/>
          <w:szCs w:val="24"/>
        </w:rPr>
        <w:t xml:space="preserve"> </w:t>
      </w:r>
      <w:r w:rsidR="000B6FAE">
        <w:rPr>
          <w:rFonts w:ascii="Arial" w:hAnsi="Arial" w:cs="Arial"/>
          <w:noProof/>
          <w:sz w:val="24"/>
          <w:szCs w:val="24"/>
        </w:rPr>
        <w:t xml:space="preserve">Terdakwa juga menerima Rp. 20.000.000 terkait pemenangan ini dari Sutrisno yang membawa bendera CV. Indodaya Bio Mandiri. </w:t>
      </w:r>
    </w:p>
    <w:p w14:paraId="6C30AB09" w14:textId="06176575" w:rsidR="00DF5DC9" w:rsidRPr="00DF2B56" w:rsidRDefault="000071DF" w:rsidP="00DF2B56">
      <w:pPr>
        <w:jc w:val="both"/>
        <w:rPr>
          <w:rFonts w:ascii="Arial" w:hAnsi="Arial" w:cs="Arial"/>
          <w:noProof/>
          <w:sz w:val="24"/>
          <w:szCs w:val="24"/>
        </w:rPr>
      </w:pPr>
      <w:r w:rsidRPr="00DF2B56">
        <w:rPr>
          <w:rFonts w:ascii="Arial" w:hAnsi="Arial" w:cs="Arial"/>
          <w:noProof/>
          <w:sz w:val="24"/>
          <w:szCs w:val="24"/>
        </w:rPr>
        <w:t xml:space="preserve">Hasil audit investigatif BPK, </w:t>
      </w:r>
      <w:r w:rsidR="00DF5DC9" w:rsidRPr="00DF2B56">
        <w:rPr>
          <w:rFonts w:ascii="Arial" w:hAnsi="Arial" w:cs="Arial"/>
          <w:noProof/>
          <w:sz w:val="24"/>
          <w:szCs w:val="24"/>
        </w:rPr>
        <w:t xml:space="preserve">juga menyatakan </w:t>
      </w:r>
      <w:r w:rsidR="00A1714B" w:rsidRPr="00DF2B56">
        <w:rPr>
          <w:rFonts w:ascii="Arial" w:hAnsi="Arial" w:cs="Arial"/>
          <w:noProof/>
          <w:sz w:val="24"/>
          <w:szCs w:val="24"/>
        </w:rPr>
        <w:t xml:space="preserve">CV. Indodaya Bio Mandiri </w:t>
      </w:r>
      <w:r w:rsidRPr="00DF2B56">
        <w:rPr>
          <w:rFonts w:ascii="Arial" w:hAnsi="Arial" w:cs="Arial"/>
          <w:noProof/>
          <w:sz w:val="24"/>
          <w:szCs w:val="24"/>
        </w:rPr>
        <w:t>tidak layak dimenangkan dan pemeriksaan BPK mendapati kerugian negara Rp. 269.675.190 setelah men</w:t>
      </w:r>
      <w:r w:rsidR="009C2A80" w:rsidRPr="00DF2B56">
        <w:rPr>
          <w:rFonts w:ascii="Arial" w:hAnsi="Arial" w:cs="Arial"/>
          <w:noProof/>
          <w:sz w:val="24"/>
          <w:szCs w:val="24"/>
        </w:rPr>
        <w:t xml:space="preserve">ghitung antara </w:t>
      </w:r>
      <w:r w:rsidR="0026293F" w:rsidRPr="00DF2B56">
        <w:rPr>
          <w:rFonts w:ascii="Arial" w:hAnsi="Arial" w:cs="Arial"/>
          <w:noProof/>
          <w:sz w:val="24"/>
          <w:szCs w:val="24"/>
        </w:rPr>
        <w:t xml:space="preserve">SP2D </w:t>
      </w:r>
      <w:r w:rsidR="009C2A80" w:rsidRPr="00DF2B56">
        <w:rPr>
          <w:rFonts w:ascii="Arial" w:hAnsi="Arial" w:cs="Arial"/>
          <w:noProof/>
          <w:sz w:val="24"/>
          <w:szCs w:val="24"/>
        </w:rPr>
        <w:t xml:space="preserve">netto (tidak termasuk PPN, PPH Pasal 22, dan Infaq) nilai pembelian </w:t>
      </w:r>
      <w:r w:rsidR="0026293F" w:rsidRPr="00DF2B56">
        <w:rPr>
          <w:rFonts w:ascii="Arial" w:hAnsi="Arial" w:cs="Arial"/>
          <w:noProof/>
          <w:sz w:val="24"/>
          <w:szCs w:val="24"/>
        </w:rPr>
        <w:t>barang</w:t>
      </w:r>
      <w:r w:rsidR="009C2A80" w:rsidRPr="00DF2B56">
        <w:rPr>
          <w:rFonts w:ascii="Arial" w:hAnsi="Arial" w:cs="Arial"/>
          <w:noProof/>
          <w:sz w:val="24"/>
          <w:szCs w:val="24"/>
        </w:rPr>
        <w:t xml:space="preserve">, yaitu Rp. </w:t>
      </w:r>
      <w:r w:rsidR="00DF5DC9" w:rsidRPr="00DF2B56">
        <w:rPr>
          <w:rFonts w:ascii="Arial" w:hAnsi="Arial" w:cs="Arial"/>
          <w:noProof/>
          <w:sz w:val="24"/>
          <w:szCs w:val="24"/>
        </w:rPr>
        <w:t xml:space="preserve">1.583.675.190 yang dikurangi dengan </w:t>
      </w:r>
      <w:r w:rsidR="0026293F" w:rsidRPr="00DF2B56">
        <w:rPr>
          <w:rFonts w:ascii="Arial" w:hAnsi="Arial" w:cs="Arial"/>
          <w:noProof/>
          <w:sz w:val="24"/>
          <w:szCs w:val="24"/>
        </w:rPr>
        <w:t xml:space="preserve">nilai pembayaran riil </w:t>
      </w:r>
      <w:r w:rsidR="00DF5DC9" w:rsidRPr="00DF2B56">
        <w:rPr>
          <w:rFonts w:ascii="Arial" w:hAnsi="Arial" w:cs="Arial"/>
          <w:noProof/>
          <w:sz w:val="24"/>
          <w:szCs w:val="24"/>
        </w:rPr>
        <w:t>Rp. 1.314.000.000.</w:t>
      </w:r>
      <w:r w:rsidRPr="00DF2B56">
        <w:rPr>
          <w:rFonts w:ascii="Arial" w:hAnsi="Arial" w:cs="Arial"/>
          <w:noProof/>
          <w:sz w:val="24"/>
          <w:szCs w:val="24"/>
        </w:rPr>
        <w:t xml:space="preserve"> </w:t>
      </w:r>
    </w:p>
    <w:p w14:paraId="416F61F1" w14:textId="67D7B682" w:rsidR="000071DF" w:rsidRPr="00DF2B56" w:rsidRDefault="0024069C" w:rsidP="00DF2B56">
      <w:pPr>
        <w:jc w:val="both"/>
        <w:rPr>
          <w:rFonts w:ascii="Arial" w:hAnsi="Arial" w:cs="Arial"/>
          <w:noProof/>
          <w:sz w:val="24"/>
          <w:szCs w:val="24"/>
        </w:rPr>
      </w:pPr>
      <w:r w:rsidRPr="00DF2B56">
        <w:rPr>
          <w:rFonts w:ascii="Arial" w:hAnsi="Arial" w:cs="Arial"/>
          <w:noProof/>
          <w:sz w:val="24"/>
          <w:szCs w:val="24"/>
        </w:rPr>
        <w:t xml:space="preserve">Majelis Hakim Agung menimbang perbuatan Terdakwa </w:t>
      </w:r>
      <w:r w:rsidR="0026293F" w:rsidRPr="00DF2B56">
        <w:rPr>
          <w:rFonts w:ascii="Arial" w:hAnsi="Arial" w:cs="Arial"/>
          <w:noProof/>
          <w:sz w:val="24"/>
          <w:szCs w:val="24"/>
        </w:rPr>
        <w:t xml:space="preserve">tersebut </w:t>
      </w:r>
      <w:r w:rsidRPr="00DF2B56">
        <w:rPr>
          <w:rFonts w:ascii="Arial" w:hAnsi="Arial" w:cs="Arial"/>
          <w:noProof/>
          <w:sz w:val="24"/>
          <w:szCs w:val="24"/>
        </w:rPr>
        <w:t xml:space="preserve">memenuhi unsur-unsur </w:t>
      </w:r>
      <w:r w:rsidR="001C59A8">
        <w:rPr>
          <w:rFonts w:ascii="Arial" w:hAnsi="Arial" w:cs="Arial"/>
          <w:noProof/>
          <w:sz w:val="24"/>
          <w:szCs w:val="24"/>
        </w:rPr>
        <w:t xml:space="preserve">pada dakwaan subsidair yang esensialnya ada pada </w:t>
      </w:r>
      <w:r w:rsidRPr="00DF2B56">
        <w:rPr>
          <w:rFonts w:ascii="Arial" w:hAnsi="Arial" w:cs="Arial"/>
          <w:noProof/>
          <w:sz w:val="24"/>
          <w:szCs w:val="24"/>
        </w:rPr>
        <w:t>Pasal UU No. 3 Tahun 1999 tentang Pemberantasan Tindak Pidana Korupsi jo. Pasal 55 ayat (1) ke 1 KUHP sebagaimana dakwaan subsidair</w:t>
      </w:r>
      <w:r w:rsidR="00DF2B56" w:rsidRPr="00DF2B56">
        <w:rPr>
          <w:rFonts w:ascii="Arial" w:hAnsi="Arial" w:cs="Arial"/>
          <w:noProof/>
          <w:sz w:val="24"/>
          <w:szCs w:val="24"/>
        </w:rPr>
        <w:t xml:space="preserve">. Majelis Hakim Agung memutus </w:t>
      </w:r>
      <w:r w:rsidR="00383797">
        <w:rPr>
          <w:rFonts w:ascii="Arial" w:hAnsi="Arial" w:cs="Arial"/>
          <w:noProof/>
          <w:sz w:val="24"/>
          <w:szCs w:val="24"/>
        </w:rPr>
        <w:t xml:space="preserve">membatalkan putusan PN Banda Aceh tersebut dengan </w:t>
      </w:r>
      <w:r w:rsidR="00DF2B56" w:rsidRPr="00DF2B56">
        <w:rPr>
          <w:rFonts w:ascii="Arial" w:hAnsi="Arial" w:cs="Arial"/>
          <w:noProof/>
          <w:sz w:val="24"/>
          <w:szCs w:val="24"/>
        </w:rPr>
        <w:t xml:space="preserve">menghukum terdakwa 1 tahun 6 bulan penjara dan denda Rp. 50.000.000 yang apabila tidak dibayar maka diganti kurungan selama 3 bulan.  </w:t>
      </w:r>
    </w:p>
    <w:p w14:paraId="11C29823" w14:textId="20203A52" w:rsidR="00EB6DFF" w:rsidRDefault="00DF2B56" w:rsidP="00EB6DFF">
      <w:pPr>
        <w:jc w:val="both"/>
        <w:rPr>
          <w:rFonts w:ascii="Arial" w:hAnsi="Arial" w:cs="Arial"/>
          <w:noProof/>
          <w:sz w:val="24"/>
          <w:szCs w:val="24"/>
        </w:rPr>
      </w:pPr>
      <w:r w:rsidRPr="00DF2B56">
        <w:rPr>
          <w:rFonts w:ascii="Arial" w:hAnsi="Arial" w:cs="Arial"/>
          <w:noProof/>
          <w:sz w:val="24"/>
          <w:szCs w:val="24"/>
        </w:rPr>
        <w:t xml:space="preserve">Dalam putusan ini, juga terdapat </w:t>
      </w:r>
      <w:r w:rsidR="0024069C" w:rsidRPr="00DF2B56">
        <w:rPr>
          <w:rFonts w:ascii="Arial" w:hAnsi="Arial" w:cs="Arial"/>
          <w:noProof/>
          <w:sz w:val="24"/>
          <w:szCs w:val="24"/>
        </w:rPr>
        <w:t>perbedaan pendapat dalam musyawarah Majelis Hakim (</w:t>
      </w:r>
      <w:r w:rsidR="0024069C" w:rsidRPr="00DF2B56">
        <w:rPr>
          <w:rFonts w:ascii="Arial" w:hAnsi="Arial" w:cs="Arial"/>
          <w:i/>
          <w:iCs/>
          <w:noProof/>
          <w:sz w:val="24"/>
          <w:szCs w:val="24"/>
        </w:rPr>
        <w:t>dissenting opinion</w:t>
      </w:r>
      <w:r w:rsidR="0024069C" w:rsidRPr="00DF2B56">
        <w:rPr>
          <w:rFonts w:ascii="Arial" w:hAnsi="Arial" w:cs="Arial"/>
          <w:noProof/>
          <w:sz w:val="24"/>
          <w:szCs w:val="24"/>
        </w:rPr>
        <w:t xml:space="preserve">) </w:t>
      </w:r>
      <w:r w:rsidR="0026293F" w:rsidRPr="00DF2B56">
        <w:rPr>
          <w:rFonts w:ascii="Arial" w:hAnsi="Arial" w:cs="Arial"/>
          <w:noProof/>
          <w:sz w:val="24"/>
          <w:szCs w:val="24"/>
        </w:rPr>
        <w:t>yang tetap dimuat dalam pertimbangan putusan</w:t>
      </w:r>
      <w:r w:rsidR="009E1CCF">
        <w:rPr>
          <w:rFonts w:ascii="Arial" w:hAnsi="Arial" w:cs="Arial"/>
          <w:noProof/>
          <w:sz w:val="24"/>
          <w:szCs w:val="24"/>
        </w:rPr>
        <w:t xml:space="preserve">, yaitu terkait </w:t>
      </w:r>
      <w:r w:rsidR="001D1C25">
        <w:rPr>
          <w:rFonts w:ascii="Arial" w:hAnsi="Arial" w:cs="Arial"/>
          <w:noProof/>
          <w:sz w:val="24"/>
          <w:szCs w:val="24"/>
        </w:rPr>
        <w:t>p</w:t>
      </w:r>
      <w:r w:rsidR="00857911" w:rsidRPr="00DF2B56">
        <w:rPr>
          <w:rFonts w:ascii="Arial" w:hAnsi="Arial" w:cs="Arial"/>
          <w:noProof/>
          <w:sz w:val="24"/>
          <w:szCs w:val="24"/>
        </w:rPr>
        <w:t xml:space="preserve">erbuatan Terdakwa yang tidak mengendalikan seleksi kualifikasi sehingga adanya pengarahan proses lelang untuk dimenangkan CV. Indodaya Bio Mandiri sebagai Penyedia </w:t>
      </w:r>
      <w:r w:rsidR="003D13FF">
        <w:rPr>
          <w:rFonts w:ascii="Arial" w:hAnsi="Arial" w:cs="Arial"/>
          <w:noProof/>
          <w:sz w:val="24"/>
          <w:szCs w:val="24"/>
        </w:rPr>
        <w:t xml:space="preserve">yang nyatanya </w:t>
      </w:r>
      <w:r w:rsidR="00857911" w:rsidRPr="00DF2B56">
        <w:rPr>
          <w:rFonts w:ascii="Arial" w:hAnsi="Arial" w:cs="Arial"/>
          <w:noProof/>
          <w:sz w:val="24"/>
          <w:szCs w:val="24"/>
        </w:rPr>
        <w:t xml:space="preserve">tidak melaksanakan pekerjaan </w:t>
      </w:r>
      <w:r w:rsidR="003D13FF">
        <w:rPr>
          <w:rFonts w:ascii="Arial" w:hAnsi="Arial" w:cs="Arial"/>
          <w:noProof/>
          <w:sz w:val="24"/>
          <w:szCs w:val="24"/>
        </w:rPr>
        <w:t>sesuai</w:t>
      </w:r>
      <w:r w:rsidR="00857911" w:rsidRPr="00DF2B56">
        <w:rPr>
          <w:rFonts w:ascii="Arial" w:hAnsi="Arial" w:cs="Arial"/>
          <w:noProof/>
          <w:sz w:val="24"/>
          <w:szCs w:val="24"/>
        </w:rPr>
        <w:t xml:space="preserve"> kontrak</w:t>
      </w:r>
      <w:r w:rsidR="00E8482F">
        <w:rPr>
          <w:rFonts w:ascii="Arial" w:hAnsi="Arial" w:cs="Arial"/>
          <w:noProof/>
          <w:sz w:val="24"/>
          <w:szCs w:val="24"/>
        </w:rPr>
        <w:t>. Hal tersebut</w:t>
      </w:r>
      <w:r w:rsidR="00857911" w:rsidRPr="00DF2B56">
        <w:rPr>
          <w:rFonts w:ascii="Arial" w:hAnsi="Arial" w:cs="Arial"/>
          <w:noProof/>
          <w:sz w:val="24"/>
          <w:szCs w:val="24"/>
        </w:rPr>
        <w:t xml:space="preserve"> </w:t>
      </w:r>
      <w:r w:rsidR="009E1CCF">
        <w:rPr>
          <w:rFonts w:ascii="Arial" w:hAnsi="Arial" w:cs="Arial"/>
          <w:noProof/>
          <w:sz w:val="24"/>
          <w:szCs w:val="24"/>
        </w:rPr>
        <w:t xml:space="preserve">termasuk </w:t>
      </w:r>
      <w:r w:rsidR="00857911" w:rsidRPr="00DF2B56">
        <w:rPr>
          <w:rFonts w:ascii="Arial" w:hAnsi="Arial" w:cs="Arial"/>
          <w:noProof/>
          <w:sz w:val="24"/>
          <w:szCs w:val="24"/>
        </w:rPr>
        <w:t xml:space="preserve">perbuatan melawan hukum </w:t>
      </w:r>
      <w:r w:rsidR="00D717D5" w:rsidRPr="00DF2B56">
        <w:rPr>
          <w:rFonts w:ascii="Arial" w:hAnsi="Arial" w:cs="Arial"/>
          <w:noProof/>
          <w:sz w:val="24"/>
          <w:szCs w:val="24"/>
        </w:rPr>
        <w:t>yang menyebabkan</w:t>
      </w:r>
      <w:r w:rsidR="00857911" w:rsidRPr="00DF2B56">
        <w:rPr>
          <w:rFonts w:ascii="Arial" w:hAnsi="Arial" w:cs="Arial"/>
          <w:noProof/>
          <w:sz w:val="24"/>
          <w:szCs w:val="24"/>
        </w:rPr>
        <w:t xml:space="preserve"> modus operandi terjadinya korupsi</w:t>
      </w:r>
      <w:r w:rsidR="003D13FF">
        <w:rPr>
          <w:rFonts w:ascii="Arial" w:hAnsi="Arial" w:cs="Arial"/>
          <w:noProof/>
          <w:sz w:val="24"/>
          <w:szCs w:val="24"/>
        </w:rPr>
        <w:t xml:space="preserve"> dengan bertambahnya kekayaan</w:t>
      </w:r>
      <w:r w:rsidR="00D717D5" w:rsidRPr="00DF2B56">
        <w:rPr>
          <w:rFonts w:ascii="Arial" w:hAnsi="Arial" w:cs="Arial"/>
          <w:noProof/>
          <w:sz w:val="24"/>
          <w:szCs w:val="24"/>
        </w:rPr>
        <w:t xml:space="preserve"> CV. Indodaya Bio Mandiri </w:t>
      </w:r>
      <w:r w:rsidR="003D13FF">
        <w:rPr>
          <w:rFonts w:ascii="Arial" w:hAnsi="Arial" w:cs="Arial"/>
          <w:noProof/>
          <w:sz w:val="24"/>
          <w:szCs w:val="24"/>
        </w:rPr>
        <w:t>sebesar Rp. 269.675.190.</w:t>
      </w:r>
      <w:r w:rsidR="009E1CCF" w:rsidRPr="009E1CCF">
        <w:rPr>
          <w:rFonts w:ascii="Arial" w:hAnsi="Arial" w:cs="Arial"/>
          <w:noProof/>
          <w:sz w:val="24"/>
          <w:szCs w:val="24"/>
        </w:rPr>
        <w:t xml:space="preserve"> </w:t>
      </w:r>
      <w:r w:rsidR="009E1CCF">
        <w:rPr>
          <w:rFonts w:ascii="Arial" w:hAnsi="Arial" w:cs="Arial"/>
          <w:noProof/>
          <w:sz w:val="24"/>
          <w:szCs w:val="24"/>
        </w:rPr>
        <w:t xml:space="preserve">Perbuatan ini ditimbang telah memenuhi dakwaan primair yang esensialnya ada pada Pasal 2 ayat (1) UU No. 31 Tahun 1999. </w:t>
      </w:r>
    </w:p>
    <w:p w14:paraId="0F5669BE" w14:textId="77777777" w:rsidR="009E1CCF" w:rsidRDefault="009E1CCF" w:rsidP="00EB6DFF">
      <w:pPr>
        <w:jc w:val="both"/>
        <w:rPr>
          <w:rFonts w:ascii="Arial" w:hAnsi="Arial" w:cs="Arial"/>
          <w:noProof/>
          <w:sz w:val="24"/>
          <w:szCs w:val="24"/>
        </w:rPr>
      </w:pPr>
    </w:p>
    <w:p w14:paraId="715333EE" w14:textId="14FA2343" w:rsidR="00EB6DFF" w:rsidRDefault="00EB6DFF" w:rsidP="00EB6DFF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t xml:space="preserve">→ Putusan Mahkamah Agung Nomor 2514 K/Pid.Sus/2020, tanggal 14 September 2020 </w:t>
      </w:r>
    </w:p>
    <w:p w14:paraId="1FFC1AAA" w14:textId="1AAE327C" w:rsidR="00EB6DFF" w:rsidRDefault="00EB6DFF" w:rsidP="00EB6DFF">
      <w:pPr>
        <w:jc w:val="both"/>
      </w:pPr>
      <w:r>
        <w:rPr>
          <w:rFonts w:ascii="Arial" w:hAnsi="Arial" w:cs="Arial"/>
          <w:noProof/>
          <w:sz w:val="24"/>
          <w:szCs w:val="24"/>
        </w:rPr>
        <w:t xml:space="preserve">Sumber: </w:t>
      </w:r>
      <w:hyperlink r:id="rId5" w:history="1">
        <w:r w:rsidRPr="008F7CBE">
          <w:rPr>
            <w:rStyle w:val="Hyperlink"/>
            <w:rFonts w:ascii="Arial" w:hAnsi="Arial" w:cs="Arial"/>
            <w:noProof/>
            <w:sz w:val="24"/>
            <w:szCs w:val="24"/>
          </w:rPr>
          <w:t>https://putusan3.mahkamahagung.go.id/direktori/putusan/zaebc80b11df79acb423313033393033.html</w:t>
        </w:r>
      </w:hyperlink>
      <w:r>
        <w:rPr>
          <w:rFonts w:ascii="Arial" w:hAnsi="Arial" w:cs="Arial"/>
          <w:noProof/>
          <w:sz w:val="24"/>
          <w:szCs w:val="24"/>
        </w:rPr>
        <w:t xml:space="preserve"> </w:t>
      </w:r>
    </w:p>
    <w:p w14:paraId="44E710EB" w14:textId="77777777" w:rsidR="00EB6DFF" w:rsidRDefault="00EB6DFF" w:rsidP="00EB6DFF">
      <w:pPr>
        <w:spacing w:after="0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Salam Pengadaan,</w:t>
      </w:r>
    </w:p>
    <w:p w14:paraId="6F80D5AB" w14:textId="77777777" w:rsidR="00EB6DFF" w:rsidRDefault="00EB6DFF" w:rsidP="00EB6DFF">
      <w:pPr>
        <w:spacing w:after="0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LBH Pengadaan Publik Indonesia</w:t>
      </w:r>
    </w:p>
    <w:p w14:paraId="3C91FA35" w14:textId="77777777" w:rsidR="00EB6DFF" w:rsidRDefault="00EB6DFF" w:rsidP="00EB6DFF">
      <w:pPr>
        <w:spacing w:after="0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Fredrik J. Pinakunary </w:t>
      </w:r>
      <w:r w:rsidRPr="006225AC">
        <w:rPr>
          <w:rFonts w:ascii="Arial" w:hAnsi="Arial" w:cs="Arial"/>
          <w:noProof/>
          <w:sz w:val="24"/>
          <w:szCs w:val="24"/>
        </w:rPr>
        <w:t>&amp; Nila Aulia</w:t>
      </w:r>
      <w:r>
        <w:rPr>
          <w:rFonts w:ascii="Arial" w:hAnsi="Arial" w:cs="Arial"/>
          <w:noProof/>
          <w:sz w:val="24"/>
          <w:szCs w:val="24"/>
        </w:rPr>
        <w:t xml:space="preserve"> K</w:t>
      </w:r>
    </w:p>
    <w:p w14:paraId="47388B1C" w14:textId="77777777" w:rsidR="00EB6DFF" w:rsidRPr="00CB22EB" w:rsidRDefault="00EB6DFF" w:rsidP="00EB6DFF">
      <w:pPr>
        <w:jc w:val="both"/>
        <w:rPr>
          <w:rFonts w:ascii="Arial" w:hAnsi="Arial" w:cs="Arial"/>
          <w:noProof/>
          <w:sz w:val="24"/>
          <w:szCs w:val="24"/>
        </w:rPr>
      </w:pPr>
    </w:p>
    <w:p w14:paraId="563F866B" w14:textId="77777777" w:rsidR="007C6969" w:rsidRDefault="007C6969"/>
    <w:sectPr w:rsidR="007C69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33096"/>
    <w:multiLevelType w:val="hybridMultilevel"/>
    <w:tmpl w:val="0860B75C"/>
    <w:lvl w:ilvl="0" w:tplc="5552994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0616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DFF"/>
    <w:rsid w:val="000071DF"/>
    <w:rsid w:val="00025F2C"/>
    <w:rsid w:val="000B6FAE"/>
    <w:rsid w:val="001C59A8"/>
    <w:rsid w:val="001D1C25"/>
    <w:rsid w:val="0024069C"/>
    <w:rsid w:val="0026293F"/>
    <w:rsid w:val="00383797"/>
    <w:rsid w:val="003D13FF"/>
    <w:rsid w:val="00422ADC"/>
    <w:rsid w:val="004633CD"/>
    <w:rsid w:val="006807AD"/>
    <w:rsid w:val="00686E7F"/>
    <w:rsid w:val="007304DA"/>
    <w:rsid w:val="00776034"/>
    <w:rsid w:val="007C6969"/>
    <w:rsid w:val="00812B5B"/>
    <w:rsid w:val="00857911"/>
    <w:rsid w:val="008A30D6"/>
    <w:rsid w:val="009C2A80"/>
    <w:rsid w:val="009D3E19"/>
    <w:rsid w:val="009E1CCF"/>
    <w:rsid w:val="00A1714B"/>
    <w:rsid w:val="00CB0136"/>
    <w:rsid w:val="00CD45DA"/>
    <w:rsid w:val="00D02D56"/>
    <w:rsid w:val="00D717D5"/>
    <w:rsid w:val="00DF2B56"/>
    <w:rsid w:val="00DF5DC9"/>
    <w:rsid w:val="00E8482F"/>
    <w:rsid w:val="00EB6DFF"/>
    <w:rsid w:val="00ED7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47310"/>
  <w15:chartTrackingRefBased/>
  <w15:docId w15:val="{0FE59B97-3D18-4F21-94AA-517BC0C6D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DFF"/>
  </w:style>
  <w:style w:type="paragraph" w:styleId="Heading1">
    <w:name w:val="heading 1"/>
    <w:basedOn w:val="Normal"/>
    <w:next w:val="Normal"/>
    <w:link w:val="Heading1Char"/>
    <w:uiPriority w:val="9"/>
    <w:qFormat/>
    <w:rsid w:val="00EB6D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6D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6D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6D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6D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6D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6D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6D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6D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6D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6D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6D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6DF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6DF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6D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6D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6D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6D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6D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6D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6D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6D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6D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6D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6D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6DF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6D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6DF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6DFF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B6D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6D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utusan3.mahkamahagung.go.id/direktori/putusan/zaebc80b11df79acb423313033393033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2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HP5CD4236WS6@outlook.com</dc:creator>
  <cp:keywords/>
  <dc:description/>
  <cp:lastModifiedBy>HP5CD4236WS6@outlook.com</cp:lastModifiedBy>
  <cp:revision>5</cp:revision>
  <dcterms:created xsi:type="dcterms:W3CDTF">2025-09-01T01:44:00Z</dcterms:created>
  <dcterms:modified xsi:type="dcterms:W3CDTF">2025-09-02T09:59:00Z</dcterms:modified>
</cp:coreProperties>
</file>