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651D" w14:textId="77777777" w:rsidR="00484969" w:rsidRDefault="00484969" w:rsidP="0048496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09B3E95F" w14:textId="694B5282" w:rsidR="00484969" w:rsidRDefault="00484969" w:rsidP="00484969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Rabu, 16 Juli 2025</w:t>
      </w:r>
    </w:p>
    <w:p w14:paraId="560CA133" w14:textId="1CF36E86" w:rsidR="00484969" w:rsidRDefault="008E3661" w:rsidP="00484969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HARUS DIPEDOMANI: </w:t>
      </w:r>
      <w:r w:rsidR="00E15C8B">
        <w:rPr>
          <w:rFonts w:ascii="Arial" w:hAnsi="Arial" w:cs="Arial"/>
          <w:b/>
          <w:bCs/>
          <w:noProof/>
          <w:sz w:val="24"/>
          <w:szCs w:val="24"/>
        </w:rPr>
        <w:t>TIDAK SEMUA KEPUTUSAN YANG DITERBITKAN OLE</w:t>
      </w:r>
      <w:r>
        <w:rPr>
          <w:rFonts w:ascii="Arial" w:hAnsi="Arial" w:cs="Arial"/>
          <w:b/>
          <w:bCs/>
          <w:noProof/>
          <w:sz w:val="24"/>
          <w:szCs w:val="24"/>
        </w:rPr>
        <w:t>H PEJABAT TATA USAHA NEGARA DAPAT DIGUGAT DI PENGADILAN TATA USAHA NEGARA</w:t>
      </w:r>
    </w:p>
    <w:p w14:paraId="6EBB52B8" w14:textId="752C74E1" w:rsidR="00EE1AE4" w:rsidRDefault="00EE1AE4" w:rsidP="0048496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Pada 1 November 2018, Kepala Dinas PUPR Pemerintah Kabupaten Bengkalis selaku Pengguna Anggaran (PA)/Pejabat Pembuat Komitmen (PPK) pada Paket </w:t>
      </w:r>
      <w:r w:rsidRPr="00EE1AE4">
        <w:rPr>
          <w:rFonts w:ascii="Arial" w:hAnsi="Arial" w:cs="Arial"/>
          <w:noProof/>
          <w:sz w:val="24"/>
          <w:szCs w:val="24"/>
        </w:rPr>
        <w:t>Pekerjaan Konstruksi Pembangunan Jalan Duri</w:t>
      </w:r>
      <w:r w:rsidR="005B6614">
        <w:rPr>
          <w:rFonts w:ascii="Arial" w:hAnsi="Arial" w:cs="Arial"/>
          <w:noProof/>
          <w:sz w:val="24"/>
          <w:szCs w:val="24"/>
        </w:rPr>
        <w:t xml:space="preserve"> – Sei. Pakning </w:t>
      </w:r>
      <w:r w:rsidRPr="00EE1AE4">
        <w:rPr>
          <w:rFonts w:ascii="Arial" w:hAnsi="Arial" w:cs="Arial"/>
          <w:i/>
          <w:iCs/>
          <w:noProof/>
          <w:sz w:val="24"/>
          <w:szCs w:val="24"/>
        </w:rPr>
        <w:t>(Multiyears)</w:t>
      </w:r>
      <w:r>
        <w:rPr>
          <w:rFonts w:ascii="Arial" w:hAnsi="Arial" w:cs="Arial"/>
          <w:noProof/>
          <w:sz w:val="24"/>
          <w:szCs w:val="24"/>
        </w:rPr>
        <w:t xml:space="preserve"> mengeluarkan Surat Keputusan Pemutusan Kontrak Pekerjaan kepada PT. Citra Gading Asritama (Penggugat)</w:t>
      </w:r>
      <w:r w:rsidR="005B6614">
        <w:rPr>
          <w:rFonts w:ascii="Arial" w:hAnsi="Arial" w:cs="Arial"/>
          <w:noProof/>
          <w:sz w:val="24"/>
          <w:szCs w:val="24"/>
        </w:rPr>
        <w:t xml:space="preserve"> selaku penyedia</w:t>
      </w:r>
      <w:r>
        <w:rPr>
          <w:rFonts w:ascii="Arial" w:hAnsi="Arial" w:cs="Arial"/>
          <w:noProof/>
          <w:sz w:val="24"/>
          <w:szCs w:val="24"/>
        </w:rPr>
        <w:t xml:space="preserve">. </w:t>
      </w:r>
      <w:r w:rsidR="005B6614">
        <w:rPr>
          <w:rFonts w:ascii="Arial" w:hAnsi="Arial" w:cs="Arial"/>
          <w:noProof/>
          <w:sz w:val="24"/>
          <w:szCs w:val="24"/>
        </w:rPr>
        <w:t xml:space="preserve">Padahal, ketentuan di dalam kontrak pekerjaan menyebutkan bahwa masa berlaku kontrak dari 24 Mei 2017 – 20 Desember 2019. </w:t>
      </w:r>
    </w:p>
    <w:p w14:paraId="448BA494" w14:textId="0273BEF7" w:rsidR="005B6614" w:rsidRDefault="00611D04" w:rsidP="0048496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Alasan</w:t>
      </w:r>
      <w:r w:rsidR="0031139B">
        <w:rPr>
          <w:rFonts w:ascii="Arial" w:hAnsi="Arial" w:cs="Arial"/>
          <w:noProof/>
          <w:sz w:val="24"/>
          <w:szCs w:val="24"/>
        </w:rPr>
        <w:t xml:space="preserve"> Tergugat me</w:t>
      </w:r>
      <w:r w:rsidR="008E3661">
        <w:rPr>
          <w:rFonts w:ascii="Arial" w:hAnsi="Arial" w:cs="Arial"/>
          <w:noProof/>
          <w:sz w:val="24"/>
          <w:szCs w:val="24"/>
        </w:rPr>
        <w:t xml:space="preserve">nerbitkan surat keputusan tersebut </w:t>
      </w:r>
      <w:r w:rsidR="0031139B">
        <w:rPr>
          <w:rFonts w:ascii="Arial" w:hAnsi="Arial" w:cs="Arial"/>
          <w:noProof/>
          <w:sz w:val="24"/>
          <w:szCs w:val="24"/>
        </w:rPr>
        <w:t>karena Penggugat tidak melengkapi peralatan dan personil inti di lapangan, selain itu Penggugat dinil</w:t>
      </w:r>
      <w:r w:rsidR="00953BDF">
        <w:rPr>
          <w:rFonts w:ascii="Arial" w:hAnsi="Arial" w:cs="Arial"/>
          <w:noProof/>
          <w:sz w:val="24"/>
          <w:szCs w:val="24"/>
        </w:rPr>
        <w:t>a</w:t>
      </w:r>
      <w:r w:rsidR="0031139B">
        <w:rPr>
          <w:rFonts w:ascii="Arial" w:hAnsi="Arial" w:cs="Arial"/>
          <w:noProof/>
          <w:sz w:val="24"/>
          <w:szCs w:val="24"/>
        </w:rPr>
        <w:t>i lalai dan terlambat dalam mencapai prog</w:t>
      </w:r>
      <w:r w:rsidR="00953BDF">
        <w:rPr>
          <w:rFonts w:ascii="Arial" w:hAnsi="Arial" w:cs="Arial"/>
          <w:noProof/>
          <w:sz w:val="24"/>
          <w:szCs w:val="24"/>
        </w:rPr>
        <w:t>re</w:t>
      </w:r>
      <w:r w:rsidR="0031139B">
        <w:rPr>
          <w:rFonts w:ascii="Arial" w:hAnsi="Arial" w:cs="Arial"/>
          <w:noProof/>
          <w:sz w:val="24"/>
          <w:szCs w:val="24"/>
        </w:rPr>
        <w:t>s pekerjaan</w:t>
      </w:r>
      <w:r w:rsidR="00953BDF">
        <w:rPr>
          <w:rFonts w:ascii="Arial" w:hAnsi="Arial" w:cs="Arial"/>
          <w:noProof/>
          <w:sz w:val="24"/>
          <w:szCs w:val="24"/>
        </w:rPr>
        <w:t xml:space="preserve">. Tergugat telah mengadakan </w:t>
      </w:r>
      <w:r w:rsidR="00953BDF" w:rsidRPr="008E3661">
        <w:rPr>
          <w:rFonts w:ascii="Arial" w:hAnsi="Arial" w:cs="Arial"/>
          <w:i/>
          <w:iCs/>
          <w:noProof/>
          <w:sz w:val="24"/>
          <w:szCs w:val="24"/>
        </w:rPr>
        <w:t>Show Cause Meeting</w:t>
      </w:r>
      <w:r w:rsidR="00953BDF">
        <w:rPr>
          <w:rFonts w:ascii="Arial" w:hAnsi="Arial" w:cs="Arial"/>
          <w:noProof/>
          <w:sz w:val="24"/>
          <w:szCs w:val="24"/>
        </w:rPr>
        <w:t xml:space="preserve"> (SCM) hingga memberikan Surat Teguran sebanyak tiga kali, tetapi progres fisik di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953BDF">
        <w:rPr>
          <w:rFonts w:ascii="Arial" w:hAnsi="Arial" w:cs="Arial"/>
          <w:noProof/>
          <w:sz w:val="24"/>
          <w:szCs w:val="24"/>
        </w:rPr>
        <w:t>lapangan</w:t>
      </w:r>
      <w:r w:rsidR="008E3661">
        <w:rPr>
          <w:rFonts w:ascii="Arial" w:hAnsi="Arial" w:cs="Arial"/>
          <w:noProof/>
          <w:sz w:val="24"/>
          <w:szCs w:val="24"/>
        </w:rPr>
        <w:t xml:space="preserve"> telah</w:t>
      </w:r>
      <w:r w:rsidR="00BE16CA">
        <w:rPr>
          <w:rFonts w:ascii="Arial" w:hAnsi="Arial" w:cs="Arial"/>
          <w:noProof/>
          <w:sz w:val="24"/>
          <w:szCs w:val="24"/>
        </w:rPr>
        <w:t xml:space="preserve"> mencapai keterlambatan -14,412% dari rencana </w:t>
      </w:r>
      <w:r w:rsidR="00BE16CA">
        <w:rPr>
          <w:rFonts w:ascii="Arial" w:hAnsi="Arial" w:cs="Arial"/>
          <w:i/>
          <w:iCs/>
          <w:noProof/>
          <w:sz w:val="24"/>
          <w:szCs w:val="24"/>
        </w:rPr>
        <w:t>schedule</w:t>
      </w:r>
      <w:r w:rsidR="00BE16CA">
        <w:rPr>
          <w:rFonts w:ascii="Arial" w:hAnsi="Arial" w:cs="Arial"/>
          <w:noProof/>
          <w:sz w:val="24"/>
          <w:szCs w:val="24"/>
        </w:rPr>
        <w:t xml:space="preserve"> sebesar 32,962%. </w:t>
      </w:r>
    </w:p>
    <w:p w14:paraId="6EE1F8C1" w14:textId="147B1F14" w:rsidR="003358C0" w:rsidRDefault="003358C0" w:rsidP="0048496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Penggugat </w:t>
      </w:r>
      <w:r w:rsidR="004B5F47">
        <w:rPr>
          <w:rFonts w:ascii="Arial" w:hAnsi="Arial" w:cs="Arial"/>
          <w:noProof/>
          <w:sz w:val="24"/>
          <w:szCs w:val="24"/>
        </w:rPr>
        <w:t>menilai Tergugat tidak berwenang menerbitkan</w:t>
      </w:r>
      <w:r w:rsidR="00611D04">
        <w:rPr>
          <w:rFonts w:ascii="Arial" w:hAnsi="Arial" w:cs="Arial"/>
          <w:noProof/>
          <w:sz w:val="24"/>
          <w:szCs w:val="24"/>
        </w:rPr>
        <w:t xml:space="preserve"> surat keputusan tersebut</w:t>
      </w:r>
      <w:r w:rsidR="004B5F47">
        <w:rPr>
          <w:rFonts w:ascii="Arial" w:hAnsi="Arial" w:cs="Arial"/>
          <w:noProof/>
          <w:sz w:val="24"/>
          <w:szCs w:val="24"/>
        </w:rPr>
        <w:t xml:space="preserve"> karena berstatus Pejabat Pelaksana Tugas (PLT) dan belum menjadi pejabat definitif. Perkara ini kemudian diajukan </w:t>
      </w:r>
      <w:r>
        <w:rPr>
          <w:rFonts w:ascii="Arial" w:hAnsi="Arial" w:cs="Arial"/>
          <w:noProof/>
          <w:sz w:val="24"/>
          <w:szCs w:val="24"/>
        </w:rPr>
        <w:t>ke PTUN Pekanbaru</w:t>
      </w:r>
      <w:r w:rsidR="00611D04">
        <w:rPr>
          <w:rFonts w:ascii="Arial" w:hAnsi="Arial" w:cs="Arial"/>
          <w:noProof/>
          <w:sz w:val="24"/>
          <w:szCs w:val="24"/>
        </w:rPr>
        <w:t xml:space="preserve"> yang mempertimbangkan bahwa</w:t>
      </w:r>
      <w:r>
        <w:rPr>
          <w:rFonts w:ascii="Arial" w:hAnsi="Arial" w:cs="Arial"/>
          <w:noProof/>
          <w:sz w:val="24"/>
          <w:szCs w:val="24"/>
        </w:rPr>
        <w:t xml:space="preserve"> Surat Keputusan Pemutusan Kontrak merupakan objek perkara dalam ranah Peradilan </w:t>
      </w:r>
      <w:r w:rsidR="00611D04">
        <w:rPr>
          <w:rFonts w:ascii="Arial" w:hAnsi="Arial" w:cs="Arial"/>
          <w:noProof/>
          <w:sz w:val="24"/>
          <w:szCs w:val="24"/>
        </w:rPr>
        <w:t>TUN</w:t>
      </w:r>
      <w:r w:rsidR="004B5F47">
        <w:rPr>
          <w:rFonts w:ascii="Arial" w:hAnsi="Arial" w:cs="Arial"/>
          <w:noProof/>
          <w:sz w:val="24"/>
          <w:szCs w:val="24"/>
        </w:rPr>
        <w:t xml:space="preserve"> dan menimbang perbuatan Tergugat yang menerbitkan </w:t>
      </w:r>
      <w:r w:rsidR="00611D04">
        <w:rPr>
          <w:rFonts w:ascii="Arial" w:hAnsi="Arial" w:cs="Arial"/>
          <w:noProof/>
          <w:sz w:val="24"/>
          <w:szCs w:val="24"/>
        </w:rPr>
        <w:t>keputusan</w:t>
      </w:r>
      <w:r w:rsidR="004B5F47">
        <w:rPr>
          <w:rFonts w:ascii="Arial" w:hAnsi="Arial" w:cs="Arial"/>
          <w:noProof/>
          <w:sz w:val="24"/>
          <w:szCs w:val="24"/>
        </w:rPr>
        <w:t xml:space="preserve"> tidak sah dan memutusnya untuk mencabut surat tersebut. Majelis Hakim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4B5F47">
        <w:rPr>
          <w:rFonts w:ascii="Arial" w:hAnsi="Arial" w:cs="Arial"/>
          <w:noProof/>
          <w:sz w:val="24"/>
          <w:szCs w:val="24"/>
        </w:rPr>
        <w:t>berpedoman pada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A03C55">
        <w:rPr>
          <w:rFonts w:ascii="Arial" w:hAnsi="Arial" w:cs="Arial"/>
          <w:noProof/>
          <w:sz w:val="24"/>
          <w:szCs w:val="24"/>
        </w:rPr>
        <w:t xml:space="preserve">Pasal 8 ayat (1) huruf c jo. Pasal 12 ayat (1) </w:t>
      </w:r>
      <w:r>
        <w:rPr>
          <w:rFonts w:ascii="Arial" w:hAnsi="Arial" w:cs="Arial"/>
          <w:noProof/>
          <w:sz w:val="24"/>
          <w:szCs w:val="24"/>
        </w:rPr>
        <w:t>Perpres No. 54 Tahun 2010 karena proses pengadaan telah dimulai sejak tahun 2017</w:t>
      </w:r>
      <w:r w:rsidR="004B5F47">
        <w:rPr>
          <w:rFonts w:ascii="Arial" w:hAnsi="Arial" w:cs="Arial"/>
          <w:noProof/>
          <w:sz w:val="24"/>
          <w:szCs w:val="24"/>
        </w:rPr>
        <w:t xml:space="preserve"> sebelum diundangkannya Perpres No. 16 Tahun 2018.</w:t>
      </w:r>
    </w:p>
    <w:p w14:paraId="46F50A1C" w14:textId="0E3A8A57" w:rsidR="00611D04" w:rsidRPr="00611D04" w:rsidRDefault="00611D04" w:rsidP="00611D04">
      <w:pPr>
        <w:jc w:val="both"/>
        <w:rPr>
          <w:rFonts w:ascii="Arial" w:hAnsi="Arial" w:cs="Arial"/>
          <w:noProof/>
          <w:sz w:val="24"/>
          <w:szCs w:val="24"/>
        </w:rPr>
      </w:pPr>
      <w:r w:rsidRPr="00611D04">
        <w:rPr>
          <w:rFonts w:ascii="Arial" w:hAnsi="Arial" w:cs="Arial"/>
          <w:noProof/>
          <w:sz w:val="24"/>
          <w:szCs w:val="24"/>
        </w:rPr>
        <w:t xml:space="preserve">Di tingkat banding, Majelis Hakim menimbang bahwa Surat Keputusan Pemutusan Kontrak secara yuridis bukanlah objek sengketa Pengadilan TUN  sehingga Putusan PTUN dibatalkan. </w:t>
      </w:r>
    </w:p>
    <w:p w14:paraId="5F085501" w14:textId="0B3CA089" w:rsidR="00611D04" w:rsidRDefault="00611D04" w:rsidP="00611D04">
      <w:pPr>
        <w:jc w:val="both"/>
        <w:rPr>
          <w:rFonts w:ascii="Arial" w:hAnsi="Arial" w:cs="Arial"/>
          <w:noProof/>
          <w:sz w:val="24"/>
          <w:szCs w:val="24"/>
        </w:rPr>
      </w:pPr>
      <w:r w:rsidRPr="00611D04">
        <w:rPr>
          <w:rFonts w:ascii="Arial" w:hAnsi="Arial" w:cs="Arial"/>
          <w:noProof/>
          <w:sz w:val="24"/>
          <w:szCs w:val="24"/>
        </w:rPr>
        <w:t>Majelis Hakim di tingkat kasasi sependapat dengan Judex Facti karena objek sengketa, yaitu Surat Keputusan Pemutusan Kontrak hanya dapat diuji keabsahannya dengan ketentuan-ketentuan dalam hukum perdata karena objek sengketa tersebut termasuk dalam Keputusan TUN yang tidak dapat digugat di Pengadilan TUN karena merupakan perbuatan hukum perdata. Hal ini berdasarkan Pasal 2 UU No. 9 Tahun 2004 tentang Perubahan Atas UU No. 5 Tahun 1986 tentang Peradilan TUN.</w:t>
      </w:r>
    </w:p>
    <w:p w14:paraId="11A2D473" w14:textId="77777777" w:rsidR="00F46004" w:rsidRDefault="00F46004" w:rsidP="00484969">
      <w:pPr>
        <w:jc w:val="both"/>
        <w:rPr>
          <w:rFonts w:ascii="Arial" w:hAnsi="Arial" w:cs="Arial"/>
          <w:noProof/>
          <w:sz w:val="24"/>
          <w:szCs w:val="24"/>
        </w:rPr>
      </w:pPr>
    </w:p>
    <w:p w14:paraId="2FEA6560" w14:textId="3DA17772" w:rsidR="00484969" w:rsidRDefault="00484969" w:rsidP="00484969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</w:t>
      </w:r>
      <w:r w:rsidR="00F46004">
        <w:rPr>
          <w:rFonts w:ascii="Arial" w:hAnsi="Arial" w:cs="Arial"/>
          <w:noProof/>
          <w:sz w:val="24"/>
          <w:szCs w:val="24"/>
        </w:rPr>
        <w:t>175 K/TUN/2020, 20 Mei 2020</w:t>
      </w:r>
    </w:p>
    <w:p w14:paraId="4E3FDE81" w14:textId="6C18C127" w:rsidR="00484969" w:rsidRDefault="00484969" w:rsidP="00484969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="00671814" w:rsidRPr="0077229B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https://putusan3.mahkamahagung.go.id/direktori/putusan/1d9fc7e8a357f29450362cad4ab96fd9.html</w:t>
        </w:r>
      </w:hyperlink>
      <w:r w:rsidR="00671814">
        <w:rPr>
          <w:rFonts w:ascii="Arial" w:hAnsi="Arial" w:cs="Arial"/>
          <w:noProof/>
          <w:sz w:val="24"/>
          <w:szCs w:val="24"/>
        </w:rPr>
        <w:t xml:space="preserve"> </w:t>
      </w:r>
    </w:p>
    <w:p w14:paraId="0347D169" w14:textId="77777777" w:rsidR="00484969" w:rsidRDefault="00484969" w:rsidP="00484969">
      <w:pPr>
        <w:spacing w:after="0"/>
        <w:jc w:val="both"/>
      </w:pPr>
    </w:p>
    <w:p w14:paraId="753954C0" w14:textId="77777777" w:rsidR="00484969" w:rsidRDefault="00484969" w:rsidP="0048496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33753F04" w14:textId="77777777" w:rsidR="00484969" w:rsidRDefault="00484969" w:rsidP="0048496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33FF5133" w14:textId="77777777" w:rsidR="00484969" w:rsidRDefault="00484969" w:rsidP="00484969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64DAD5B6" w14:textId="77777777" w:rsidR="00484969" w:rsidRPr="00CB22EB" w:rsidRDefault="00484969" w:rsidP="00484969">
      <w:pPr>
        <w:jc w:val="both"/>
        <w:rPr>
          <w:rFonts w:ascii="Arial" w:hAnsi="Arial" w:cs="Arial"/>
          <w:noProof/>
          <w:sz w:val="24"/>
          <w:szCs w:val="24"/>
        </w:rPr>
      </w:pPr>
    </w:p>
    <w:p w14:paraId="3A458C32" w14:textId="77777777" w:rsidR="00484969" w:rsidRDefault="00484969" w:rsidP="00484969"/>
    <w:p w14:paraId="17E7DA99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7469A5"/>
    <w:multiLevelType w:val="hybridMultilevel"/>
    <w:tmpl w:val="923EDBA0"/>
    <w:lvl w:ilvl="0" w:tplc="CD664A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700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69"/>
    <w:rsid w:val="00022D11"/>
    <w:rsid w:val="001F3665"/>
    <w:rsid w:val="0031139B"/>
    <w:rsid w:val="003329A1"/>
    <w:rsid w:val="003358C0"/>
    <w:rsid w:val="00422ADC"/>
    <w:rsid w:val="00484969"/>
    <w:rsid w:val="004B5F47"/>
    <w:rsid w:val="004D1634"/>
    <w:rsid w:val="00502127"/>
    <w:rsid w:val="005B6614"/>
    <w:rsid w:val="00607967"/>
    <w:rsid w:val="00611D04"/>
    <w:rsid w:val="006231D8"/>
    <w:rsid w:val="00671814"/>
    <w:rsid w:val="00776034"/>
    <w:rsid w:val="007C6969"/>
    <w:rsid w:val="007E0D2B"/>
    <w:rsid w:val="008E3661"/>
    <w:rsid w:val="00953BDF"/>
    <w:rsid w:val="00A03C55"/>
    <w:rsid w:val="00AD3D6D"/>
    <w:rsid w:val="00BE16CA"/>
    <w:rsid w:val="00C22676"/>
    <w:rsid w:val="00E109C4"/>
    <w:rsid w:val="00E15C8B"/>
    <w:rsid w:val="00E54BB8"/>
    <w:rsid w:val="00ED43DA"/>
    <w:rsid w:val="00EE1AE4"/>
    <w:rsid w:val="00F46004"/>
    <w:rsid w:val="00FB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790D"/>
  <w15:chartTrackingRefBased/>
  <w15:docId w15:val="{FC025488-3346-4E4B-8E5E-E8F0A5E5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69"/>
  </w:style>
  <w:style w:type="paragraph" w:styleId="Heading1">
    <w:name w:val="heading 1"/>
    <w:basedOn w:val="Normal"/>
    <w:next w:val="Normal"/>
    <w:link w:val="Heading1Char"/>
    <w:uiPriority w:val="9"/>
    <w:qFormat/>
    <w:rsid w:val="00484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9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9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9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9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9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9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9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9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9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9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9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9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9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9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96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9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1d9fc7e8a357f29450362cad4ab96fd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8</cp:revision>
  <dcterms:created xsi:type="dcterms:W3CDTF">2025-07-14T06:25:00Z</dcterms:created>
  <dcterms:modified xsi:type="dcterms:W3CDTF">2025-07-16T01:40:00Z</dcterms:modified>
</cp:coreProperties>
</file>