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57E1E" w14:textId="77777777" w:rsidR="00BA1A21" w:rsidRDefault="00BA1A21" w:rsidP="00BA1A21">
      <w:pPr>
        <w:spacing w:after="0"/>
        <w:jc w:val="both"/>
        <w:rPr>
          <w:rFonts w:ascii="Arial" w:hAnsi="Arial" w:cs="Arial"/>
          <w:noProof/>
          <w:sz w:val="24"/>
          <w:szCs w:val="24"/>
        </w:rPr>
      </w:pPr>
      <w:r w:rsidRPr="008D1C7C">
        <w:rPr>
          <w:rFonts w:ascii="Arial" w:hAnsi="Arial" w:cs="Arial"/>
          <w:b/>
          <w:bCs/>
          <w:noProof/>
          <w:sz w:val="24"/>
          <w:szCs w:val="24"/>
        </w:rPr>
        <w:t>Pencerahan Hukum</w:t>
      </w:r>
      <w:r>
        <w:rPr>
          <w:rFonts w:ascii="Arial" w:hAnsi="Arial" w:cs="Arial"/>
          <w:noProof/>
          <w:sz w:val="24"/>
          <w:szCs w:val="24"/>
        </w:rPr>
        <w:t xml:space="preserve"> </w:t>
      </w:r>
      <w:r>
        <w:rPr>
          <w:rFonts w:ascii="Arial" w:hAnsi="Arial" w:cs="Arial"/>
          <w:b/>
          <w:bCs/>
          <w:noProof/>
          <w:sz w:val="24"/>
          <w:szCs w:val="24"/>
        </w:rPr>
        <w:t>Hari Ini</w:t>
      </w:r>
    </w:p>
    <w:p w14:paraId="388F7C73" w14:textId="565828D6" w:rsidR="00BA1A21" w:rsidRDefault="00BA1A21" w:rsidP="00414F7E">
      <w:pPr>
        <w:jc w:val="both"/>
        <w:rPr>
          <w:rFonts w:ascii="Arial" w:hAnsi="Arial" w:cs="Arial"/>
          <w:b/>
          <w:bCs/>
          <w:noProof/>
          <w:sz w:val="24"/>
          <w:szCs w:val="24"/>
        </w:rPr>
      </w:pPr>
      <w:r>
        <w:rPr>
          <w:rFonts w:ascii="Arial" w:hAnsi="Arial" w:cs="Arial"/>
          <w:b/>
          <w:bCs/>
          <w:noProof/>
          <w:sz w:val="24"/>
          <w:szCs w:val="24"/>
        </w:rPr>
        <w:t>Senin, 13 Oktober 2025</w:t>
      </w:r>
    </w:p>
    <w:p w14:paraId="6234DD56" w14:textId="30C88BDF" w:rsidR="00414F7E" w:rsidRDefault="00414F7E" w:rsidP="00414F7E">
      <w:pPr>
        <w:jc w:val="both"/>
        <w:rPr>
          <w:rFonts w:ascii="Arial" w:hAnsi="Arial" w:cs="Arial"/>
          <w:b/>
          <w:bCs/>
          <w:noProof/>
          <w:sz w:val="24"/>
          <w:szCs w:val="24"/>
        </w:rPr>
      </w:pPr>
      <w:r>
        <w:rPr>
          <w:rFonts w:ascii="Arial" w:hAnsi="Arial" w:cs="Arial"/>
          <w:b/>
          <w:bCs/>
          <w:noProof/>
          <w:sz w:val="24"/>
          <w:szCs w:val="24"/>
        </w:rPr>
        <w:t xml:space="preserve">KESAMAAN PENGURUS </w:t>
      </w:r>
      <w:r w:rsidR="00150DB5">
        <w:rPr>
          <w:rFonts w:ascii="Arial" w:hAnsi="Arial" w:cs="Arial"/>
          <w:b/>
          <w:bCs/>
          <w:noProof/>
          <w:sz w:val="24"/>
          <w:szCs w:val="24"/>
        </w:rPr>
        <w:t>BADAN USAHA OLEH PESERTA PEMILIHAN DALAM TENDER PENGADAAN PEMERINTAH YANG SAMA ADALAH PERBUATAN PERSEKONGKOLAN</w:t>
      </w:r>
    </w:p>
    <w:p w14:paraId="2902D666" w14:textId="2546CE16" w:rsidR="00F40748" w:rsidRDefault="00F40748" w:rsidP="00BA1A21">
      <w:pPr>
        <w:jc w:val="both"/>
        <w:rPr>
          <w:rFonts w:ascii="Arial" w:hAnsi="Arial" w:cs="Arial"/>
          <w:noProof/>
          <w:sz w:val="24"/>
          <w:szCs w:val="24"/>
        </w:rPr>
      </w:pPr>
      <w:r w:rsidRPr="00F40748">
        <w:rPr>
          <w:rFonts w:ascii="Arial" w:hAnsi="Arial" w:cs="Arial"/>
          <w:noProof/>
          <w:sz w:val="24"/>
          <w:szCs w:val="24"/>
        </w:rPr>
        <w:t>PT. Mitha Sarana Niaga, PT. Razasa Karya</w:t>
      </w:r>
      <w:r w:rsidR="00311C08">
        <w:rPr>
          <w:rFonts w:ascii="Arial" w:hAnsi="Arial" w:cs="Arial"/>
          <w:noProof/>
          <w:sz w:val="24"/>
          <w:szCs w:val="24"/>
        </w:rPr>
        <w:t xml:space="preserve">, </w:t>
      </w:r>
      <w:r w:rsidRPr="00F40748">
        <w:rPr>
          <w:rFonts w:ascii="Arial" w:hAnsi="Arial" w:cs="Arial"/>
          <w:noProof/>
          <w:sz w:val="24"/>
          <w:szCs w:val="24"/>
        </w:rPr>
        <w:t>dan Pokja Pemilihan dalam tender Pembangunan Jalan Akses Bandara Sibisa Satker Pelaksanaan Jalan Nasional Wilayah I Prov. Sumatera Utara, diputus telah bersekongkol oleh Majelis Komisi Pengawas Persaingan Usaha (KPPU)</w:t>
      </w:r>
      <w:r>
        <w:rPr>
          <w:rFonts w:ascii="Arial" w:hAnsi="Arial" w:cs="Arial"/>
          <w:noProof/>
          <w:sz w:val="24"/>
          <w:szCs w:val="24"/>
        </w:rPr>
        <w:t>.</w:t>
      </w:r>
    </w:p>
    <w:p w14:paraId="644E0A81" w14:textId="1FA820FF" w:rsidR="00F40748" w:rsidRDefault="00F40748" w:rsidP="00BA1A21">
      <w:pPr>
        <w:jc w:val="both"/>
        <w:rPr>
          <w:rFonts w:ascii="Arial" w:hAnsi="Arial" w:cs="Arial"/>
          <w:noProof/>
          <w:sz w:val="24"/>
          <w:szCs w:val="24"/>
        </w:rPr>
      </w:pPr>
      <w:r w:rsidRPr="00F40748">
        <w:rPr>
          <w:rFonts w:ascii="Arial" w:hAnsi="Arial" w:cs="Arial"/>
          <w:noProof/>
          <w:sz w:val="24"/>
          <w:szCs w:val="24"/>
        </w:rPr>
        <w:t xml:space="preserve">Persekongkolan ditemukan dari adanya kesamaan pengurus badan usaha, yaitu Daniel Riandy Darmawan Panggabean sebagai Komisaris di PT. Mitha Sarana Niaga sekaligus Direktur di PT. Razasa Karya. Selain </w:t>
      </w:r>
      <w:r>
        <w:rPr>
          <w:rFonts w:ascii="Arial" w:hAnsi="Arial" w:cs="Arial"/>
          <w:noProof/>
          <w:sz w:val="24"/>
          <w:szCs w:val="24"/>
        </w:rPr>
        <w:t>dinyatakan bersekongkol</w:t>
      </w:r>
      <w:r w:rsidRPr="00F40748">
        <w:rPr>
          <w:rFonts w:ascii="Arial" w:hAnsi="Arial" w:cs="Arial"/>
          <w:noProof/>
          <w:sz w:val="24"/>
          <w:szCs w:val="24"/>
        </w:rPr>
        <w:t>, PT. Mitha Sarana Niaga dihukum membayar denda Rp. 1.253.000.000 dan PT. Razasa Karya Rp. 1.000.000.000 yang harus disetor ke Kas Negara.</w:t>
      </w:r>
    </w:p>
    <w:p w14:paraId="247724C0" w14:textId="61CA90B5" w:rsidR="0030503C" w:rsidRDefault="00F40748" w:rsidP="00BA1A21">
      <w:pPr>
        <w:jc w:val="both"/>
        <w:rPr>
          <w:rFonts w:ascii="Arial" w:hAnsi="Arial" w:cs="Arial"/>
          <w:noProof/>
          <w:sz w:val="24"/>
          <w:szCs w:val="24"/>
        </w:rPr>
      </w:pPr>
      <w:r w:rsidRPr="00F40748">
        <w:rPr>
          <w:rFonts w:ascii="Arial" w:hAnsi="Arial" w:cs="Arial"/>
          <w:noProof/>
          <w:sz w:val="24"/>
          <w:szCs w:val="24"/>
        </w:rPr>
        <w:t>PT. Mitha Sarana Niaga dan PT. Razasa Karya kemudian mengajukan keberatan ke PN Medan yang diputus oleh Majelis Hakim dengan menguatkan Putusan KPPU tersebut. Keberatan dilanjutkan ke tingkat Kasasi di mana Majelis Hakim Agung menimbang Judex Facti tidak salah penerapan  hukum karena terdapat kesamaan Dokumen Penawaran Tender antara Pemenang Tender (PT. Mitha Sarana Niaga) dengan PT. Razasa Karya.</w:t>
      </w:r>
    </w:p>
    <w:p w14:paraId="1D19B360" w14:textId="4D20BE25" w:rsidR="001C2187" w:rsidRDefault="0030503C" w:rsidP="00BA1A21">
      <w:pPr>
        <w:jc w:val="both"/>
        <w:rPr>
          <w:rFonts w:ascii="Arial" w:hAnsi="Arial" w:cs="Arial"/>
          <w:noProof/>
          <w:sz w:val="24"/>
          <w:szCs w:val="24"/>
        </w:rPr>
      </w:pPr>
      <w:r w:rsidRPr="0030503C">
        <w:rPr>
          <w:rFonts w:ascii="Arial" w:hAnsi="Arial" w:cs="Arial"/>
          <w:noProof/>
          <w:sz w:val="24"/>
          <w:szCs w:val="24"/>
        </w:rPr>
        <w:t>Antara keduanya, terafiliasi karena kesamaan Pengurus sehingga Majelis Hakim Agung menimbang telah cukup menunjukkan adanya persekongkolan tender sebagaimana dimaksud Pasal 22 UU No. 5 Tahun 1999 tentang Larangan Praktek Monopoli dan Persaingan Usaha Tidak Sehat.</w:t>
      </w:r>
    </w:p>
    <w:p w14:paraId="26CE3134" w14:textId="77777777" w:rsidR="0030503C" w:rsidRPr="0013032D" w:rsidRDefault="0030503C" w:rsidP="00BA1A21">
      <w:pPr>
        <w:jc w:val="both"/>
        <w:rPr>
          <w:rFonts w:ascii="Arial" w:hAnsi="Arial" w:cs="Arial"/>
          <w:b/>
          <w:bCs/>
          <w:noProof/>
          <w:sz w:val="24"/>
          <w:szCs w:val="24"/>
        </w:rPr>
      </w:pPr>
    </w:p>
    <w:p w14:paraId="0DA5B26B" w14:textId="29132B27" w:rsidR="00BA1A21" w:rsidRDefault="00BA1A21" w:rsidP="00BA1A21">
      <w:pPr>
        <w:jc w:val="both"/>
        <w:rPr>
          <w:rFonts w:ascii="Arial" w:hAnsi="Arial" w:cs="Arial"/>
          <w:noProof/>
          <w:sz w:val="24"/>
          <w:szCs w:val="24"/>
        </w:rPr>
      </w:pPr>
      <w:r>
        <w:rPr>
          <w:rFonts w:ascii="Arial" w:hAnsi="Arial" w:cs="Arial"/>
          <w:noProof/>
          <w:sz w:val="24"/>
          <w:szCs w:val="24"/>
        </w:rPr>
        <w:t xml:space="preserve">→ Putusan Mahkamah Agung Nomor 263 K/Pdt.Sus-KPPU/2021, Tanggal 24 Februari 2021  </w:t>
      </w:r>
    </w:p>
    <w:p w14:paraId="28BA75DC" w14:textId="0E3F01F5" w:rsidR="00BA1A21" w:rsidRPr="00151CCB" w:rsidRDefault="00BA1A21" w:rsidP="00BA1A21">
      <w:pPr>
        <w:jc w:val="both"/>
        <w:rPr>
          <w:rFonts w:ascii="Arial" w:hAnsi="Arial" w:cs="Arial"/>
          <w:sz w:val="24"/>
          <w:szCs w:val="24"/>
        </w:rPr>
      </w:pPr>
      <w:r w:rsidRPr="00151CCB">
        <w:rPr>
          <w:rFonts w:ascii="Arial" w:hAnsi="Arial" w:cs="Arial"/>
          <w:noProof/>
          <w:sz w:val="24"/>
          <w:szCs w:val="24"/>
        </w:rPr>
        <w:t xml:space="preserve">Sumber: </w:t>
      </w:r>
      <w:hyperlink r:id="rId4" w:history="1">
        <w:r w:rsidRPr="00100622">
          <w:rPr>
            <w:rStyle w:val="Hyperlink"/>
            <w:rFonts w:ascii="Arial" w:hAnsi="Arial" w:cs="Arial"/>
            <w:noProof/>
            <w:sz w:val="24"/>
            <w:szCs w:val="24"/>
          </w:rPr>
          <w:t>https://putusan3.mahkamahagung.go.id/direktori/putusan/zaebc43aaf8f314eafa2313430393439.html</w:t>
        </w:r>
      </w:hyperlink>
      <w:r>
        <w:rPr>
          <w:rFonts w:ascii="Arial" w:hAnsi="Arial" w:cs="Arial"/>
          <w:noProof/>
          <w:sz w:val="24"/>
          <w:szCs w:val="24"/>
        </w:rPr>
        <w:t xml:space="preserve"> </w:t>
      </w:r>
    </w:p>
    <w:p w14:paraId="14483B3D" w14:textId="77777777" w:rsidR="00BA1A21" w:rsidRPr="00251753" w:rsidRDefault="00BA1A21" w:rsidP="00BA1A21">
      <w:pPr>
        <w:jc w:val="both"/>
      </w:pPr>
    </w:p>
    <w:p w14:paraId="32153D1F" w14:textId="77777777" w:rsidR="00BA1A21" w:rsidRDefault="00BA1A21" w:rsidP="00BA1A21">
      <w:pPr>
        <w:spacing w:after="0"/>
        <w:jc w:val="both"/>
        <w:rPr>
          <w:rFonts w:ascii="Arial" w:hAnsi="Arial" w:cs="Arial"/>
          <w:noProof/>
          <w:sz w:val="24"/>
          <w:szCs w:val="24"/>
        </w:rPr>
      </w:pPr>
      <w:r>
        <w:rPr>
          <w:rFonts w:ascii="Arial" w:hAnsi="Arial" w:cs="Arial"/>
          <w:noProof/>
          <w:sz w:val="24"/>
          <w:szCs w:val="24"/>
        </w:rPr>
        <w:t>Salam Pengadaan,</w:t>
      </w:r>
    </w:p>
    <w:p w14:paraId="73D69D4F" w14:textId="77777777" w:rsidR="00BA1A21" w:rsidRDefault="00BA1A21" w:rsidP="00BA1A21">
      <w:pPr>
        <w:spacing w:after="0"/>
        <w:jc w:val="both"/>
        <w:rPr>
          <w:rFonts w:ascii="Arial" w:hAnsi="Arial" w:cs="Arial"/>
          <w:noProof/>
          <w:sz w:val="24"/>
          <w:szCs w:val="24"/>
        </w:rPr>
      </w:pPr>
      <w:r>
        <w:rPr>
          <w:rFonts w:ascii="Arial" w:hAnsi="Arial" w:cs="Arial"/>
          <w:noProof/>
          <w:sz w:val="24"/>
          <w:szCs w:val="24"/>
        </w:rPr>
        <w:t>LBH Pengadaan Publik Indonesia</w:t>
      </w:r>
    </w:p>
    <w:p w14:paraId="0B5DD1BE" w14:textId="77777777" w:rsidR="00BA1A21" w:rsidRDefault="00BA1A21" w:rsidP="00BA1A21">
      <w:pPr>
        <w:spacing w:after="0"/>
        <w:jc w:val="both"/>
      </w:pPr>
      <w:r>
        <w:rPr>
          <w:rFonts w:ascii="Arial" w:hAnsi="Arial" w:cs="Arial"/>
          <w:noProof/>
          <w:sz w:val="24"/>
          <w:szCs w:val="24"/>
        </w:rPr>
        <w:t xml:space="preserve">Fredrik J. Pinakunary </w:t>
      </w:r>
      <w:r w:rsidRPr="006225AC">
        <w:rPr>
          <w:rFonts w:ascii="Arial" w:hAnsi="Arial" w:cs="Arial"/>
          <w:noProof/>
          <w:sz w:val="24"/>
          <w:szCs w:val="24"/>
        </w:rPr>
        <w:t>&amp; Nila Aulia</w:t>
      </w:r>
      <w:r>
        <w:rPr>
          <w:rFonts w:ascii="Arial" w:hAnsi="Arial" w:cs="Arial"/>
          <w:noProof/>
          <w:sz w:val="24"/>
          <w:szCs w:val="24"/>
        </w:rPr>
        <w:t xml:space="preserve"> K</w:t>
      </w:r>
    </w:p>
    <w:p w14:paraId="35392224" w14:textId="77777777" w:rsidR="007C6969" w:rsidRDefault="007C6969"/>
    <w:sectPr w:rsidR="007C69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A21"/>
    <w:rsid w:val="00150DB5"/>
    <w:rsid w:val="001C2187"/>
    <w:rsid w:val="0030503C"/>
    <w:rsid w:val="00311C08"/>
    <w:rsid w:val="00414F7E"/>
    <w:rsid w:val="00422ADC"/>
    <w:rsid w:val="004D0D40"/>
    <w:rsid w:val="005B6A27"/>
    <w:rsid w:val="00623977"/>
    <w:rsid w:val="00776034"/>
    <w:rsid w:val="007C6969"/>
    <w:rsid w:val="00957A78"/>
    <w:rsid w:val="009D2EF4"/>
    <w:rsid w:val="00BA1A21"/>
    <w:rsid w:val="00F40748"/>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D1C64"/>
  <w15:chartTrackingRefBased/>
  <w15:docId w15:val="{5028955A-24FE-4630-83C2-2BCCA86F3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A21"/>
  </w:style>
  <w:style w:type="paragraph" w:styleId="Heading1">
    <w:name w:val="heading 1"/>
    <w:basedOn w:val="Normal"/>
    <w:next w:val="Normal"/>
    <w:link w:val="Heading1Char"/>
    <w:uiPriority w:val="9"/>
    <w:qFormat/>
    <w:rsid w:val="00BA1A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A1A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A1A2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A1A2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A1A2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A1A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1A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1A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1A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A2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A1A2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A1A2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A1A2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A1A2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A1A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1A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1A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1A21"/>
    <w:rPr>
      <w:rFonts w:eastAsiaTheme="majorEastAsia" w:cstheme="majorBidi"/>
      <w:color w:val="272727" w:themeColor="text1" w:themeTint="D8"/>
    </w:rPr>
  </w:style>
  <w:style w:type="paragraph" w:styleId="Title">
    <w:name w:val="Title"/>
    <w:basedOn w:val="Normal"/>
    <w:next w:val="Normal"/>
    <w:link w:val="TitleChar"/>
    <w:uiPriority w:val="10"/>
    <w:qFormat/>
    <w:rsid w:val="00BA1A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1A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1A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1A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1A21"/>
    <w:pPr>
      <w:spacing w:before="160"/>
      <w:jc w:val="center"/>
    </w:pPr>
    <w:rPr>
      <w:i/>
      <w:iCs/>
      <w:color w:val="404040" w:themeColor="text1" w:themeTint="BF"/>
    </w:rPr>
  </w:style>
  <w:style w:type="character" w:customStyle="1" w:styleId="QuoteChar">
    <w:name w:val="Quote Char"/>
    <w:basedOn w:val="DefaultParagraphFont"/>
    <w:link w:val="Quote"/>
    <w:uiPriority w:val="29"/>
    <w:rsid w:val="00BA1A21"/>
    <w:rPr>
      <w:i/>
      <w:iCs/>
      <w:color w:val="404040" w:themeColor="text1" w:themeTint="BF"/>
    </w:rPr>
  </w:style>
  <w:style w:type="paragraph" w:styleId="ListParagraph">
    <w:name w:val="List Paragraph"/>
    <w:basedOn w:val="Normal"/>
    <w:uiPriority w:val="34"/>
    <w:qFormat/>
    <w:rsid w:val="00BA1A21"/>
    <w:pPr>
      <w:ind w:left="720"/>
      <w:contextualSpacing/>
    </w:pPr>
  </w:style>
  <w:style w:type="character" w:styleId="IntenseEmphasis">
    <w:name w:val="Intense Emphasis"/>
    <w:basedOn w:val="DefaultParagraphFont"/>
    <w:uiPriority w:val="21"/>
    <w:qFormat/>
    <w:rsid w:val="00BA1A21"/>
    <w:rPr>
      <w:i/>
      <w:iCs/>
      <w:color w:val="2F5496" w:themeColor="accent1" w:themeShade="BF"/>
    </w:rPr>
  </w:style>
  <w:style w:type="paragraph" w:styleId="IntenseQuote">
    <w:name w:val="Intense Quote"/>
    <w:basedOn w:val="Normal"/>
    <w:next w:val="Normal"/>
    <w:link w:val="IntenseQuoteChar"/>
    <w:uiPriority w:val="30"/>
    <w:qFormat/>
    <w:rsid w:val="00BA1A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A1A21"/>
    <w:rPr>
      <w:i/>
      <w:iCs/>
      <w:color w:val="2F5496" w:themeColor="accent1" w:themeShade="BF"/>
    </w:rPr>
  </w:style>
  <w:style w:type="character" w:styleId="IntenseReference">
    <w:name w:val="Intense Reference"/>
    <w:basedOn w:val="DefaultParagraphFont"/>
    <w:uiPriority w:val="32"/>
    <w:qFormat/>
    <w:rsid w:val="00BA1A21"/>
    <w:rPr>
      <w:b/>
      <w:bCs/>
      <w:smallCaps/>
      <w:color w:val="2F5496" w:themeColor="accent1" w:themeShade="BF"/>
      <w:spacing w:val="5"/>
    </w:rPr>
  </w:style>
  <w:style w:type="character" w:styleId="Hyperlink">
    <w:name w:val="Hyperlink"/>
    <w:basedOn w:val="DefaultParagraphFont"/>
    <w:uiPriority w:val="99"/>
    <w:unhideWhenUsed/>
    <w:rsid w:val="00BA1A21"/>
    <w:rPr>
      <w:color w:val="0563C1" w:themeColor="hyperlink"/>
      <w:u w:val="single"/>
    </w:rPr>
  </w:style>
  <w:style w:type="character" w:styleId="UnresolvedMention">
    <w:name w:val="Unresolved Mention"/>
    <w:basedOn w:val="DefaultParagraphFont"/>
    <w:uiPriority w:val="99"/>
    <w:semiHidden/>
    <w:unhideWhenUsed/>
    <w:rsid w:val="00BA1A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utusan3.mahkamahagung.go.id/direktori/putusan/zaebc43aaf8f314eafa231343039343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1</Pages>
  <Words>275</Words>
  <Characters>1571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HP5CD4236WS6@outlook.com</dc:creator>
  <cp:keywords/>
  <dc:description/>
  <cp:lastModifiedBy>HP5CD4236WS6@outlook.com</cp:lastModifiedBy>
  <cp:revision>5</cp:revision>
  <dcterms:created xsi:type="dcterms:W3CDTF">2025-10-13T02:26:00Z</dcterms:created>
  <dcterms:modified xsi:type="dcterms:W3CDTF">2025-10-13T04:47:00Z</dcterms:modified>
</cp:coreProperties>
</file>